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640CC" w14:textId="77777777" w:rsidR="00E7520E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《西方哲学史（二）下》课程教学大纲</w:t>
      </w:r>
    </w:p>
    <w:p w14:paraId="571AA441" w14:textId="77777777" w:rsidR="00E7520E" w:rsidRDefault="00000000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E7520E" w14:paraId="6F2B2673" w14:textId="77777777">
        <w:trPr>
          <w:jc w:val="center"/>
        </w:trPr>
        <w:tc>
          <w:tcPr>
            <w:tcW w:w="1135" w:type="dxa"/>
            <w:vAlign w:val="center"/>
          </w:tcPr>
          <w:p w14:paraId="6F13A67D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4945516F" w14:textId="77777777" w:rsidR="00E7520E" w:rsidRDefault="00000000">
            <w:pPr>
              <w:spacing w:beforeLines="50" w:before="156" w:afterLines="50" w:after="156"/>
              <w:ind w:firstLineChars="100" w:firstLine="21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Introduction to the Philosophy</w:t>
            </w:r>
          </w:p>
        </w:tc>
        <w:tc>
          <w:tcPr>
            <w:tcW w:w="1134" w:type="dxa"/>
            <w:vAlign w:val="center"/>
          </w:tcPr>
          <w:p w14:paraId="2D6AE35F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71041132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PHIL2009</w:t>
            </w:r>
          </w:p>
        </w:tc>
      </w:tr>
      <w:tr w:rsidR="00E7520E" w14:paraId="2B0B350C" w14:textId="77777777">
        <w:trPr>
          <w:jc w:val="center"/>
        </w:trPr>
        <w:tc>
          <w:tcPr>
            <w:tcW w:w="1135" w:type="dxa"/>
            <w:vAlign w:val="center"/>
          </w:tcPr>
          <w:p w14:paraId="35083A7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1C265DA" w14:textId="11ADF843" w:rsidR="00E7520E" w:rsidRDefault="00FB1EA6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69338EA0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AB6A96E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24PPE实验班</w:t>
            </w:r>
          </w:p>
        </w:tc>
      </w:tr>
      <w:tr w:rsidR="00E7520E" w14:paraId="634C39BB" w14:textId="77777777">
        <w:trPr>
          <w:jc w:val="center"/>
        </w:trPr>
        <w:tc>
          <w:tcPr>
            <w:tcW w:w="1135" w:type="dxa"/>
            <w:vAlign w:val="center"/>
          </w:tcPr>
          <w:p w14:paraId="7CDF9B79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0EA666B8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B5A1651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8D44FA5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E7520E" w14:paraId="7A5CE582" w14:textId="77777777">
        <w:trPr>
          <w:jc w:val="center"/>
        </w:trPr>
        <w:tc>
          <w:tcPr>
            <w:tcW w:w="1135" w:type="dxa"/>
            <w:vAlign w:val="center"/>
          </w:tcPr>
          <w:p w14:paraId="5D40D7E6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57952F6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苏培君</w:t>
            </w:r>
          </w:p>
        </w:tc>
        <w:tc>
          <w:tcPr>
            <w:tcW w:w="1134" w:type="dxa"/>
            <w:vAlign w:val="center"/>
          </w:tcPr>
          <w:p w14:paraId="6B857A4F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672EEBF5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2024/8/27</w:t>
            </w:r>
          </w:p>
        </w:tc>
      </w:tr>
      <w:tr w:rsidR="00E7520E" w14:paraId="32D74A3C" w14:textId="77777777">
        <w:trPr>
          <w:jc w:val="center"/>
        </w:trPr>
        <w:tc>
          <w:tcPr>
            <w:tcW w:w="1135" w:type="dxa"/>
            <w:vAlign w:val="center"/>
          </w:tcPr>
          <w:p w14:paraId="66BDC709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56E08A3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孙正聿《哲学导论》，中国人民大学出版社，2000年</w:t>
            </w:r>
          </w:p>
        </w:tc>
      </w:tr>
    </w:tbl>
    <w:p w14:paraId="60354BC3" w14:textId="77777777" w:rsidR="00E7520E" w:rsidRDefault="00000000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FF5F908" w14:textId="77777777" w:rsidR="00E7520E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（一）总体目标：</w:t>
      </w:r>
    </w:p>
    <w:p w14:paraId="0EC5D131" w14:textId="77777777" w:rsidR="00E7520E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通过对《哲学导论》的讲授，使学生学生简要了解哲学是什么、哲学的基本问题、哲学的主要问题、哲学的派别冲突等，从而拓宽理论视野，增强思辨能力，提高理论水平。</w:t>
      </w:r>
    </w:p>
    <w:p w14:paraId="1DE5DBF2" w14:textId="77777777" w:rsidR="00E7520E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E9BEA0F" w14:textId="77777777" w:rsidR="00E7520E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课程目标1：了解什么是哲学、当代主要的哲学观及其哲学与常识、科学的区别。</w:t>
      </w:r>
    </w:p>
    <w:p w14:paraId="06D26185" w14:textId="77777777" w:rsidR="00E7520E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课程目标2：了解哲学的基本问题、哲学的研究领域、哲学的思维方式。</w:t>
      </w:r>
    </w:p>
    <w:p w14:paraId="3019B72A" w14:textId="77777777" w:rsidR="00E7520E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课程目标3：了解哲学的主要问题。</w:t>
      </w:r>
    </w:p>
    <w:p w14:paraId="2BDB4E0E" w14:textId="77777777" w:rsidR="00E7520E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课程目标4：了解哲学的派别冲突。</w:t>
      </w:r>
    </w:p>
    <w:p w14:paraId="4F46572E" w14:textId="77777777" w:rsidR="00E7520E" w:rsidRDefault="00E7520E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</w:p>
    <w:p w14:paraId="6EB5B2B0" w14:textId="77777777" w:rsidR="00E7520E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39C73CC0" w14:textId="77777777" w:rsidR="00E7520E" w:rsidRDefault="00000000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E7520E" w14:paraId="2913E934" w14:textId="77777777">
        <w:trPr>
          <w:jc w:val="center"/>
        </w:trPr>
        <w:tc>
          <w:tcPr>
            <w:tcW w:w="1302" w:type="dxa"/>
            <w:vAlign w:val="center"/>
          </w:tcPr>
          <w:p w14:paraId="371773F3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64997A08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A30CDFD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E3D7CAA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7520E" w14:paraId="208DD7CB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1D7817B9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333C0D2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F4B2E67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进入哲学的思考</w:t>
            </w:r>
          </w:p>
        </w:tc>
        <w:tc>
          <w:tcPr>
            <w:tcW w:w="2688" w:type="dxa"/>
            <w:vMerge w:val="restart"/>
            <w:vAlign w:val="center"/>
          </w:tcPr>
          <w:p w14:paraId="4DFD323C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2-1 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t>树立正确的世界观、人生观和价值观，具有强烈的社会责任感和使命感</w:t>
            </w:r>
          </w:p>
          <w:p w14:paraId="101180A7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仿宋_GB2312" w:eastAsia="仿宋_GB2312" w:hAnsi="宋体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3-1 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t>系统掌握了解国内外哲学界最重要的理论前沿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lastRenderedPageBreak/>
              <w:t>和发展动态，具备进一步从事哲学专业研究的理论基础</w:t>
            </w:r>
          </w:p>
          <w:p w14:paraId="7DBFC7E8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仿宋_GB2312" w:eastAsia="仿宋_GB2312" w:hAnsi="宋体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3-2 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t>对当代社会科学、人文科学、思维科学的相关知识具有相当的把握，具有跨学科的宏大理论视野</w:t>
            </w:r>
          </w:p>
          <w:p w14:paraId="22C97068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仿宋_GB2312" w:eastAsia="仿宋_GB2312" w:hAnsi="宋体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3-3 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t>具有较高的理论思维能力和较强的批判反思意识</w:t>
            </w:r>
          </w:p>
          <w:p w14:paraId="17F0CF68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仿宋_GB2312" w:eastAsia="仿宋_GB2312" w:hAnsi="宋体"/>
                <w:szCs w:val="22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5-2 </w:t>
            </w:r>
            <w:r>
              <w:rPr>
                <w:rFonts w:ascii="仿宋_GB2312" w:eastAsia="仿宋_GB2312" w:hAnsi="宋体" w:hint="eastAsia"/>
                <w:szCs w:val="22"/>
                <w:lang w:bidi="ar"/>
              </w:rPr>
              <w:t>具备较强的专业文献阅读能力和表达能力；具备以哲学思维方式进行理论研究的能力；具备将所学哲学理论和思维方法用于处理具体问题的实践能力</w:t>
            </w:r>
          </w:p>
        </w:tc>
      </w:tr>
      <w:tr w:rsidR="00E7520E" w14:paraId="13E62B5E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55459E6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778798D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031A3A5B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哲学与哲学观</w:t>
            </w:r>
          </w:p>
        </w:tc>
        <w:tc>
          <w:tcPr>
            <w:tcW w:w="2688" w:type="dxa"/>
            <w:vMerge/>
            <w:vAlign w:val="center"/>
          </w:tcPr>
          <w:p w14:paraId="7B8EDC92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1EACAC78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3816482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05B3AB5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1.3</w:t>
            </w:r>
          </w:p>
        </w:tc>
        <w:tc>
          <w:tcPr>
            <w:tcW w:w="3118" w:type="dxa"/>
            <w:vAlign w:val="center"/>
          </w:tcPr>
          <w:p w14:paraId="5FEA8D66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哲学与常识</w:t>
            </w:r>
          </w:p>
        </w:tc>
        <w:tc>
          <w:tcPr>
            <w:tcW w:w="2688" w:type="dxa"/>
            <w:vMerge/>
            <w:vAlign w:val="center"/>
          </w:tcPr>
          <w:p w14:paraId="0F58F434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7FE2BB1A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1F3F373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01486441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1.4</w:t>
            </w:r>
          </w:p>
        </w:tc>
        <w:tc>
          <w:tcPr>
            <w:tcW w:w="3118" w:type="dxa"/>
            <w:vAlign w:val="center"/>
          </w:tcPr>
          <w:p w14:paraId="0E783FA4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哲学与科学</w:t>
            </w:r>
          </w:p>
        </w:tc>
        <w:tc>
          <w:tcPr>
            <w:tcW w:w="2688" w:type="dxa"/>
            <w:vMerge/>
            <w:vAlign w:val="center"/>
          </w:tcPr>
          <w:p w14:paraId="47BA29C9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4603DA56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EF161FE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6CF2243F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615C345D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哲学的基本问题</w:t>
            </w:r>
          </w:p>
        </w:tc>
        <w:tc>
          <w:tcPr>
            <w:tcW w:w="2688" w:type="dxa"/>
            <w:vMerge/>
            <w:vAlign w:val="center"/>
          </w:tcPr>
          <w:p w14:paraId="0CF97709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24FEF522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BE45D5C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F3BD303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205F56D2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哲学的研究领域</w:t>
            </w:r>
          </w:p>
        </w:tc>
        <w:tc>
          <w:tcPr>
            <w:tcW w:w="2688" w:type="dxa"/>
            <w:vMerge/>
            <w:vAlign w:val="center"/>
          </w:tcPr>
          <w:p w14:paraId="3C2C8CDD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5F7163B0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2B72CA8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539919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2.3</w:t>
            </w:r>
          </w:p>
        </w:tc>
        <w:tc>
          <w:tcPr>
            <w:tcW w:w="3118" w:type="dxa"/>
            <w:vAlign w:val="center"/>
          </w:tcPr>
          <w:p w14:paraId="1C6347DE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哲学的思维方式</w:t>
            </w:r>
          </w:p>
        </w:tc>
        <w:tc>
          <w:tcPr>
            <w:tcW w:w="2688" w:type="dxa"/>
            <w:vMerge/>
            <w:vAlign w:val="center"/>
          </w:tcPr>
          <w:p w14:paraId="73E956DD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42A11F7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553F6AC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D4BFE0F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136E9955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存在论或本体论问题</w:t>
            </w:r>
          </w:p>
        </w:tc>
        <w:tc>
          <w:tcPr>
            <w:tcW w:w="2688" w:type="dxa"/>
            <w:vMerge/>
            <w:vAlign w:val="center"/>
          </w:tcPr>
          <w:p w14:paraId="462F57EB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2A3B6A27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BD73BAF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BA99253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EA57345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认识论和逻辑学问题</w:t>
            </w:r>
          </w:p>
        </w:tc>
        <w:tc>
          <w:tcPr>
            <w:tcW w:w="2688" w:type="dxa"/>
            <w:vMerge/>
            <w:vAlign w:val="center"/>
          </w:tcPr>
          <w:p w14:paraId="5581F334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449F97F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3420C054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C92FF87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3.3</w:t>
            </w:r>
          </w:p>
        </w:tc>
        <w:tc>
          <w:tcPr>
            <w:tcW w:w="3118" w:type="dxa"/>
            <w:vAlign w:val="center"/>
          </w:tcPr>
          <w:p w14:paraId="2692019A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伦理学和价值论问题</w:t>
            </w:r>
          </w:p>
        </w:tc>
        <w:tc>
          <w:tcPr>
            <w:tcW w:w="2688" w:type="dxa"/>
            <w:vMerge/>
            <w:vAlign w:val="center"/>
          </w:tcPr>
          <w:p w14:paraId="7CA4EE25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31B41C57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AC02D3C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28DA817B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4.1</w:t>
            </w:r>
          </w:p>
        </w:tc>
        <w:tc>
          <w:tcPr>
            <w:tcW w:w="3118" w:type="dxa"/>
            <w:vAlign w:val="center"/>
          </w:tcPr>
          <w:p w14:paraId="17C37C46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考察哲学派别冲突的方法论</w:t>
            </w:r>
          </w:p>
        </w:tc>
        <w:tc>
          <w:tcPr>
            <w:tcW w:w="2688" w:type="dxa"/>
            <w:vMerge/>
            <w:vAlign w:val="center"/>
          </w:tcPr>
          <w:p w14:paraId="3AD31B90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204DA6C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A4457F9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E3D282F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</w:t>
            </w:r>
          </w:p>
        </w:tc>
        <w:tc>
          <w:tcPr>
            <w:tcW w:w="3118" w:type="dxa"/>
            <w:vAlign w:val="center"/>
          </w:tcPr>
          <w:p w14:paraId="19C9F353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唯物主义与唯心主义</w:t>
            </w:r>
          </w:p>
        </w:tc>
        <w:tc>
          <w:tcPr>
            <w:tcW w:w="2688" w:type="dxa"/>
            <w:vMerge/>
            <w:vAlign w:val="center"/>
          </w:tcPr>
          <w:p w14:paraId="1225E579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423886F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38C7ABE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78CFB0C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4.3</w:t>
            </w:r>
          </w:p>
        </w:tc>
        <w:tc>
          <w:tcPr>
            <w:tcW w:w="3118" w:type="dxa"/>
            <w:vAlign w:val="center"/>
          </w:tcPr>
          <w:p w14:paraId="50110780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辩证法与形而上学</w:t>
            </w:r>
          </w:p>
        </w:tc>
        <w:tc>
          <w:tcPr>
            <w:tcW w:w="2688" w:type="dxa"/>
            <w:vMerge/>
            <w:vAlign w:val="center"/>
          </w:tcPr>
          <w:p w14:paraId="62D8A0AA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7520E" w14:paraId="6E9B05DD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DC7AB95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6592B19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4.4</w:t>
            </w:r>
          </w:p>
        </w:tc>
        <w:tc>
          <w:tcPr>
            <w:tcW w:w="3118" w:type="dxa"/>
            <w:vAlign w:val="center"/>
          </w:tcPr>
          <w:p w14:paraId="27E38E08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经验论与唯理论</w:t>
            </w:r>
          </w:p>
        </w:tc>
        <w:tc>
          <w:tcPr>
            <w:tcW w:w="2688" w:type="dxa"/>
            <w:vMerge/>
            <w:vAlign w:val="center"/>
          </w:tcPr>
          <w:p w14:paraId="2221BA67" w14:textId="77777777" w:rsidR="00E7520E" w:rsidRDefault="00E7520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5487C685" w14:textId="77777777" w:rsidR="00E7520E" w:rsidRDefault="00E7520E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</w:p>
    <w:p w14:paraId="14D3FB0E" w14:textId="77777777" w:rsidR="00E7520E" w:rsidRDefault="00000000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1587942B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第一章 进入哲学的思考</w:t>
      </w:r>
    </w:p>
    <w:p w14:paraId="33F86936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教学目标：对什么是哲学有个直观的了解</w:t>
      </w:r>
    </w:p>
    <w:p w14:paraId="749B4026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</w:t>
      </w:r>
      <w:r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对“自明性”的分析</w:t>
      </w:r>
    </w:p>
    <w:p w14:paraId="4242659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教学内容：了解爱智的哲学</w:t>
      </w:r>
    </w:p>
    <w:p w14:paraId="7F7E266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44EE2A9D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2CE2DADD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7B9C586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第二章 哲学与哲学观</w:t>
      </w:r>
    </w:p>
    <w:p w14:paraId="3AD3015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教学目标：了解哲学观的概念、当代哲学观的概览、人类把握世界的基本方式</w:t>
      </w:r>
    </w:p>
    <w:p w14:paraId="5244548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教学重难点：当代哲学观概览</w:t>
      </w:r>
    </w:p>
    <w:p w14:paraId="48DEF618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教学内容：了解什么是哲学观、当代主要哲学观以及人类把握世界的基本方式。</w:t>
      </w:r>
    </w:p>
    <w:p w14:paraId="7812C358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77AA4A98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7F830F16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0540D58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第三章 哲学与常识</w:t>
      </w:r>
    </w:p>
    <w:p w14:paraId="1F78E02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教学目标：了解常识、常识的思维方式和世界图景</w:t>
      </w:r>
    </w:p>
    <w:p w14:paraId="7842E8F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教学重难点：哲学与常识的区别</w:t>
      </w:r>
    </w:p>
    <w:p w14:paraId="7151E26A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教学内容：了解常识与经验的世界图景、常识的思维方式、常识与经验的价值规范、哲学对常识的超越。</w:t>
      </w:r>
    </w:p>
    <w:p w14:paraId="3EA4DEC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6A34F212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10201182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15CF7B1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第四章 哲学与科学</w:t>
      </w:r>
    </w:p>
    <w:p w14:paraId="559C2DBD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教学目标：了解科学、科学的思维方式和世界图景</w:t>
      </w:r>
    </w:p>
    <w:p w14:paraId="24297EC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教学重难点：哲学与科学的区别</w:t>
      </w:r>
    </w:p>
    <w:p w14:paraId="04C6E45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教学内容：了解理论思维的两种基本方式、反思科学活动的基础、反思科学研究的成果、反思科学发展的逻辑、反思时代的科学精神。</w:t>
      </w:r>
    </w:p>
    <w:p w14:paraId="70431B8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01268E1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34E36135" w14:textId="77777777" w:rsidR="00E7520E" w:rsidRDefault="00E7520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46D2C644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第五章 哲学的基本问题</w:t>
      </w:r>
    </w:p>
    <w:p w14:paraId="476BD98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教学目标：了解哲学的基本问题</w:t>
      </w:r>
    </w:p>
    <w:p w14:paraId="58F1AD9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教学重难点：哲学基本问题的概念、经典论述</w:t>
      </w:r>
    </w:p>
    <w:p w14:paraId="1516E9C4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教学内容：了解哲学基本问题的通常解释、经典论述以及近代哲学、现代哲学与哲学的基本问题</w:t>
      </w:r>
    </w:p>
    <w:p w14:paraId="514A2FD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0713D258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0FCDCF05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3B68E16A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第六章 哲学的研究领域</w:t>
      </w:r>
    </w:p>
    <w:p w14:paraId="13728B3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教学目标：了解哲学的九个研究领域</w:t>
      </w:r>
    </w:p>
    <w:p w14:paraId="31B5EAD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教学重难点：哲学的研究领域</w:t>
      </w:r>
    </w:p>
    <w:p w14:paraId="24641BA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教学内容：了解马克思主义哲学、中国哲学、外国哲学、逻辑学、伦理学、美学、宗教学、科学技术哲学、政治哲学等。</w:t>
      </w:r>
    </w:p>
    <w:p w14:paraId="698AD654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32BDF35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788E8453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43F6313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第七章 哲学的思维方式</w:t>
      </w:r>
    </w:p>
    <w:p w14:paraId="73E9AD9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教学目标：了解哲学的思维方式</w:t>
      </w:r>
    </w:p>
    <w:p w14:paraId="15FAA7E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教学重难点：了解哲学思维方式的几个向度</w:t>
      </w:r>
    </w:p>
    <w:p w14:paraId="1BCBF923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教学内容：了解反思的维度、反思的思维、反思的对象、反思的特性。</w:t>
      </w:r>
    </w:p>
    <w:p w14:paraId="69DBCFF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64520BE4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60D2A53E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65DC314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第八章 存在论或本体论问题</w:t>
      </w:r>
    </w:p>
    <w:p w14:paraId="14BC3A02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教学目标：了解本体论问题</w:t>
      </w:r>
    </w:p>
    <w:p w14:paraId="10E1E031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教学重难点：存在论或本体论问题的内涵及其问题</w:t>
      </w:r>
    </w:p>
    <w:p w14:paraId="39EF18F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教学内容：“本体论”的概念解析、本体论的三重内涵以及本体论的自我批判与现代重建。</w:t>
      </w:r>
    </w:p>
    <w:p w14:paraId="61BF6F6D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085A046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128883A7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21F92EB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第九章 认识论和逻辑学问题</w:t>
      </w:r>
    </w:p>
    <w:p w14:paraId="4102D256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教学目标：了解认识论和逻辑学问题</w:t>
      </w:r>
    </w:p>
    <w:p w14:paraId="3C7F9224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教学重难点：认识论和逻辑学问题的内涵及其问题</w:t>
      </w:r>
    </w:p>
    <w:p w14:paraId="6A00B04A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教学内容：“真”的概念解析、思想客观性问题的扩展与深化、真理观的哲学视野。</w:t>
      </w:r>
    </w:p>
    <w:p w14:paraId="2E7BB58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1BF5726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15B85CDC" w14:textId="77777777" w:rsidR="00E7520E" w:rsidRDefault="00E7520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1CF5AA50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TimesNewRomanPSMT" w:eastAsia="黑体" w:hAnsi="TimesNewRomanPSMT" w:cs="TimesNewRomanPSMT"/>
          <w:color w:val="000000"/>
          <w:kern w:val="0"/>
          <w:sz w:val="20"/>
          <w:szCs w:val="20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第十章 伦理学和价值论问题</w:t>
      </w:r>
    </w:p>
    <w:p w14:paraId="65DAEECF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教学目标：了解伦理学和价值论问题</w:t>
      </w:r>
    </w:p>
    <w:p w14:paraId="0735CFC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教学重难点：伦理学和价值论问题的内涵及其问题</w:t>
      </w:r>
    </w:p>
    <w:p w14:paraId="46F2626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教学内容：“善”的哲学追问、价值和价值论、价值导向与价值取向。</w:t>
      </w:r>
    </w:p>
    <w:p w14:paraId="26A8BAB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5A88A3C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2D8F80D1" w14:textId="77777777" w:rsidR="00E7520E" w:rsidRDefault="00E7520E">
      <w:pPr>
        <w:widowControl/>
        <w:spacing w:beforeLines="50" w:before="156" w:afterLines="50" w:after="156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CCDC1B6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第十一章 考察哲学派别冲突的方法论</w:t>
      </w:r>
    </w:p>
    <w:p w14:paraId="3B7D339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教学目标：了解哲学的派别冲突</w:t>
      </w:r>
    </w:p>
    <w:p w14:paraId="491F5F0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教学重难点：考察哲学派别冲突的标准</w:t>
      </w:r>
    </w:p>
    <w:p w14:paraId="1D318601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教学内容：哲学的派别冲突与人类存在的矛盾性、用两个标准考察哲学理论、反思现代哲学的派别冲突。</w:t>
      </w:r>
    </w:p>
    <w:p w14:paraId="7760AAA1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303EF107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4FCFE0B2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A94E252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第十二章 唯物主义与唯心主义</w:t>
      </w:r>
    </w:p>
    <w:p w14:paraId="0A217242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教学目标：了解唯物主义与唯心主义</w:t>
      </w:r>
    </w:p>
    <w:p w14:paraId="7924AAC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教学重难点：了解唯物主义与唯心主义争论的焦点</w:t>
      </w:r>
    </w:p>
    <w:p w14:paraId="6F4BFC50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教学内容：本原问题、认识路线问题、哲学唯心主义的认识论根源、唯物主义的历史形态。</w:t>
      </w:r>
    </w:p>
    <w:p w14:paraId="173DB8C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5ABEA9D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6A3F2739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196EC28E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第十三章 辩证法与形而上学</w:t>
      </w:r>
    </w:p>
    <w:p w14:paraId="1BB419A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教学目标：了解辩证法与形而上学</w:t>
      </w:r>
    </w:p>
    <w:p w14:paraId="0C18379E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教学重难点：辩证法的概念解析</w:t>
      </w:r>
    </w:p>
    <w:p w14:paraId="2B7CD09F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教学内容：思维方式问题、辩证法的概念解析、辩证法的自在性与自为性、辩证法的批判性本质。</w:t>
      </w:r>
    </w:p>
    <w:p w14:paraId="77A75E49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6C2C540D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7A320BC6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43E33DF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eastAsia="黑体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第十四章 经验论与唯理论</w:t>
      </w:r>
    </w:p>
    <w:p w14:paraId="2B553167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教学目标：了解经验论与唯理论</w:t>
      </w:r>
    </w:p>
    <w:p w14:paraId="2024EBE1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教学重难点：经验论与唯理论的分歧</w:t>
      </w:r>
    </w:p>
    <w:p w14:paraId="0A5D13F1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教学内容：人的感性与理性的矛盾、经验论与唯理论的分歧。</w:t>
      </w:r>
    </w:p>
    <w:p w14:paraId="7890ADF5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教学方法：讲授法。</w:t>
      </w:r>
    </w:p>
    <w:p w14:paraId="10BED9A8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教学评价：课堂问答。</w:t>
      </w:r>
    </w:p>
    <w:p w14:paraId="5653855F" w14:textId="77777777" w:rsidR="00E7520E" w:rsidRDefault="00E752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208AAE39" w14:textId="77777777" w:rsidR="00E7520E" w:rsidRDefault="00E7520E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</w:p>
    <w:p w14:paraId="67E3EBF3" w14:textId="77777777" w:rsidR="00E7520E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D3F8084" w14:textId="77777777" w:rsidR="00E7520E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E7520E" w14:paraId="010AA761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CC35BA5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46BCEC5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3CD6B9C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E7520E" w14:paraId="34C23AD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876D6F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0B8505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进入哲学的思考</w:t>
            </w:r>
          </w:p>
        </w:tc>
        <w:tc>
          <w:tcPr>
            <w:tcW w:w="2766" w:type="dxa"/>
            <w:vAlign w:val="center"/>
          </w:tcPr>
          <w:p w14:paraId="649B0C6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3E6E76D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E414AF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60C1044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哲学与哲学观</w:t>
            </w:r>
          </w:p>
        </w:tc>
        <w:tc>
          <w:tcPr>
            <w:tcW w:w="2766" w:type="dxa"/>
            <w:vAlign w:val="center"/>
          </w:tcPr>
          <w:p w14:paraId="1AF2052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0A03F72B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B0E785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368556C5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哲学与常识</w:t>
            </w:r>
          </w:p>
        </w:tc>
        <w:tc>
          <w:tcPr>
            <w:tcW w:w="2766" w:type="dxa"/>
            <w:vAlign w:val="center"/>
          </w:tcPr>
          <w:p w14:paraId="5261478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7435326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156259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805B75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哲学与科学</w:t>
            </w:r>
          </w:p>
        </w:tc>
        <w:tc>
          <w:tcPr>
            <w:tcW w:w="2766" w:type="dxa"/>
            <w:vAlign w:val="center"/>
          </w:tcPr>
          <w:p w14:paraId="054EB4F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2599ACD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0E23B4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58C1CD1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哲学的基本问题</w:t>
            </w:r>
          </w:p>
        </w:tc>
        <w:tc>
          <w:tcPr>
            <w:tcW w:w="2766" w:type="dxa"/>
            <w:vAlign w:val="center"/>
          </w:tcPr>
          <w:p w14:paraId="27AA109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737A50F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13D03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6407AF0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哲学的研究领域</w:t>
            </w:r>
          </w:p>
        </w:tc>
        <w:tc>
          <w:tcPr>
            <w:tcW w:w="2766" w:type="dxa"/>
            <w:vAlign w:val="center"/>
          </w:tcPr>
          <w:p w14:paraId="2B91FCF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3A42B61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678913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14:paraId="41C9686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哲学的思维方式</w:t>
            </w:r>
          </w:p>
        </w:tc>
        <w:tc>
          <w:tcPr>
            <w:tcW w:w="2766" w:type="dxa"/>
            <w:vAlign w:val="center"/>
          </w:tcPr>
          <w:p w14:paraId="4CCB27C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1C56078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885CD8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14:paraId="0183762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存在论或本体论问题</w:t>
            </w:r>
          </w:p>
        </w:tc>
        <w:tc>
          <w:tcPr>
            <w:tcW w:w="2766" w:type="dxa"/>
            <w:vAlign w:val="center"/>
          </w:tcPr>
          <w:p w14:paraId="1DF5E40F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25786A7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AB04C1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72FAD8E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认识论和逻辑学问题</w:t>
            </w:r>
          </w:p>
        </w:tc>
        <w:tc>
          <w:tcPr>
            <w:tcW w:w="2766" w:type="dxa"/>
            <w:vAlign w:val="center"/>
          </w:tcPr>
          <w:p w14:paraId="201DED9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07DEB4F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349122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09746AB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伦理学和价值论问题</w:t>
            </w:r>
          </w:p>
        </w:tc>
        <w:tc>
          <w:tcPr>
            <w:tcW w:w="2766" w:type="dxa"/>
            <w:vAlign w:val="center"/>
          </w:tcPr>
          <w:p w14:paraId="26038C9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E7520E" w14:paraId="0C314DF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105CDA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  <w:vAlign w:val="center"/>
          </w:tcPr>
          <w:p w14:paraId="2C2EA84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考察哲学派别冲突的方法论</w:t>
            </w:r>
          </w:p>
        </w:tc>
        <w:tc>
          <w:tcPr>
            <w:tcW w:w="2766" w:type="dxa"/>
            <w:vAlign w:val="center"/>
          </w:tcPr>
          <w:p w14:paraId="1A3869F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E7520E" w14:paraId="6AE92F0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89DB54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  <w:vAlign w:val="center"/>
          </w:tcPr>
          <w:p w14:paraId="7F42530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唯物主义与唯心主义</w:t>
            </w:r>
          </w:p>
        </w:tc>
        <w:tc>
          <w:tcPr>
            <w:tcW w:w="2766" w:type="dxa"/>
            <w:vAlign w:val="center"/>
          </w:tcPr>
          <w:p w14:paraId="610F3FE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E7520E" w14:paraId="18C61C3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63BB5C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  <w:vAlign w:val="center"/>
          </w:tcPr>
          <w:p w14:paraId="3353FA3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辩证法与形而上学</w:t>
            </w:r>
          </w:p>
        </w:tc>
        <w:tc>
          <w:tcPr>
            <w:tcW w:w="2766" w:type="dxa"/>
            <w:vAlign w:val="center"/>
          </w:tcPr>
          <w:p w14:paraId="4167FD6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E7520E" w14:paraId="0556882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1D296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  <w:vAlign w:val="center"/>
          </w:tcPr>
          <w:p w14:paraId="33FABBE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经验论与唯理论</w:t>
            </w:r>
          </w:p>
        </w:tc>
        <w:tc>
          <w:tcPr>
            <w:tcW w:w="2766" w:type="dxa"/>
            <w:vAlign w:val="center"/>
          </w:tcPr>
          <w:p w14:paraId="489B8BE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2970D8D2" w14:textId="77777777" w:rsidR="00E7520E" w:rsidRDefault="00E7520E">
      <w:pPr>
        <w:widowControl/>
        <w:spacing w:beforeLines="50" w:before="156" w:afterLines="50" w:after="156"/>
        <w:ind w:firstLineChars="200" w:firstLine="571"/>
        <w:jc w:val="left"/>
        <w:rPr>
          <w:rFonts w:ascii="黑体" w:eastAsia="黑体" w:hAnsi="黑体"/>
          <w:b/>
          <w:sz w:val="28"/>
          <w:szCs w:val="28"/>
        </w:rPr>
      </w:pPr>
    </w:p>
    <w:p w14:paraId="3B885255" w14:textId="77777777" w:rsidR="00E7520E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14:paraId="005925D1" w14:textId="77777777" w:rsidR="00E7520E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90"/>
        <w:gridCol w:w="1156"/>
        <w:gridCol w:w="1333"/>
        <w:gridCol w:w="1611"/>
        <w:gridCol w:w="716"/>
        <w:gridCol w:w="1386"/>
        <w:gridCol w:w="904"/>
      </w:tblGrid>
      <w:tr w:rsidR="00E7520E" w14:paraId="4F5EDFE6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2CEE143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156" w:type="dxa"/>
            <w:vAlign w:val="center"/>
          </w:tcPr>
          <w:p w14:paraId="440EAA25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333" w:type="dxa"/>
            <w:vAlign w:val="center"/>
          </w:tcPr>
          <w:p w14:paraId="110E3C8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611" w:type="dxa"/>
            <w:vAlign w:val="center"/>
          </w:tcPr>
          <w:p w14:paraId="4B2FF9D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16" w:type="dxa"/>
            <w:vAlign w:val="center"/>
          </w:tcPr>
          <w:p w14:paraId="2045D60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08467F00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49C3C09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7520E" w14:paraId="72724C29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1FED96F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56" w:type="dxa"/>
            <w:vAlign w:val="center"/>
          </w:tcPr>
          <w:p w14:paraId="21230E2E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0DC41CA8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611" w:type="dxa"/>
            <w:vAlign w:val="center"/>
          </w:tcPr>
          <w:p w14:paraId="7885F64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进入哲学的思考</w:t>
            </w:r>
          </w:p>
        </w:tc>
        <w:tc>
          <w:tcPr>
            <w:tcW w:w="716" w:type="dxa"/>
            <w:vAlign w:val="center"/>
          </w:tcPr>
          <w:p w14:paraId="3D1BEA3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8D4940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阅读《哲学导论》第一章</w:t>
            </w:r>
          </w:p>
        </w:tc>
        <w:tc>
          <w:tcPr>
            <w:tcW w:w="904" w:type="dxa"/>
            <w:vAlign w:val="center"/>
          </w:tcPr>
          <w:p w14:paraId="67F170A7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251C94B3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7BE2E26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156" w:type="dxa"/>
            <w:vAlign w:val="center"/>
          </w:tcPr>
          <w:p w14:paraId="41A1B33D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521268F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611" w:type="dxa"/>
            <w:vAlign w:val="center"/>
          </w:tcPr>
          <w:p w14:paraId="4DD1F4A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哲学与哲学观</w:t>
            </w:r>
          </w:p>
        </w:tc>
        <w:tc>
          <w:tcPr>
            <w:tcW w:w="716" w:type="dxa"/>
            <w:vAlign w:val="center"/>
          </w:tcPr>
          <w:p w14:paraId="0752A7C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C7F619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阅读《哲学概论》第一章第一节</w:t>
            </w:r>
          </w:p>
        </w:tc>
        <w:tc>
          <w:tcPr>
            <w:tcW w:w="904" w:type="dxa"/>
            <w:vAlign w:val="center"/>
          </w:tcPr>
          <w:p w14:paraId="5EB99FE8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49CEF519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6557C01F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156" w:type="dxa"/>
            <w:vAlign w:val="center"/>
          </w:tcPr>
          <w:p w14:paraId="12B4567A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5389D5E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611" w:type="dxa"/>
            <w:vAlign w:val="center"/>
          </w:tcPr>
          <w:p w14:paraId="29A82EA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哲学与常识</w:t>
            </w:r>
          </w:p>
        </w:tc>
        <w:tc>
          <w:tcPr>
            <w:tcW w:w="716" w:type="dxa"/>
            <w:vAlign w:val="center"/>
          </w:tcPr>
          <w:p w14:paraId="3FB9E8E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4297A4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阅读《哲学概论》第一章第二节</w:t>
            </w:r>
          </w:p>
        </w:tc>
        <w:tc>
          <w:tcPr>
            <w:tcW w:w="904" w:type="dxa"/>
            <w:vAlign w:val="center"/>
          </w:tcPr>
          <w:p w14:paraId="5865BFBF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08D57A64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1D8C11A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1156" w:type="dxa"/>
            <w:vAlign w:val="center"/>
          </w:tcPr>
          <w:p w14:paraId="0D56EAE9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5928551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611" w:type="dxa"/>
            <w:vAlign w:val="center"/>
          </w:tcPr>
          <w:p w14:paraId="6FAE0210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哲学与科学</w:t>
            </w:r>
          </w:p>
        </w:tc>
        <w:tc>
          <w:tcPr>
            <w:tcW w:w="716" w:type="dxa"/>
            <w:vAlign w:val="center"/>
          </w:tcPr>
          <w:p w14:paraId="2050F79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25B0428C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阅读《哲学概论》第一章第三节</w:t>
            </w:r>
          </w:p>
        </w:tc>
        <w:tc>
          <w:tcPr>
            <w:tcW w:w="904" w:type="dxa"/>
            <w:vAlign w:val="center"/>
          </w:tcPr>
          <w:p w14:paraId="2E4226EB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3D28F341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18C7250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156" w:type="dxa"/>
            <w:vAlign w:val="center"/>
          </w:tcPr>
          <w:p w14:paraId="2C6774E0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280FFBA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611" w:type="dxa"/>
            <w:vAlign w:val="center"/>
          </w:tcPr>
          <w:p w14:paraId="66B1F16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哲学的基本问题</w:t>
            </w:r>
          </w:p>
        </w:tc>
        <w:tc>
          <w:tcPr>
            <w:tcW w:w="716" w:type="dxa"/>
            <w:vAlign w:val="center"/>
          </w:tcPr>
          <w:p w14:paraId="5AD3F0C0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1560C532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阅读《哲学概论》第二章第一节</w:t>
            </w:r>
          </w:p>
        </w:tc>
        <w:tc>
          <w:tcPr>
            <w:tcW w:w="904" w:type="dxa"/>
            <w:vAlign w:val="center"/>
          </w:tcPr>
          <w:p w14:paraId="2FCF6F8A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1827504D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3EE02A3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1156" w:type="dxa"/>
            <w:vAlign w:val="center"/>
          </w:tcPr>
          <w:p w14:paraId="2B9F3809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45EF45A0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611" w:type="dxa"/>
            <w:vAlign w:val="center"/>
          </w:tcPr>
          <w:p w14:paraId="2206E73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哲学的研究领域</w:t>
            </w:r>
          </w:p>
        </w:tc>
        <w:tc>
          <w:tcPr>
            <w:tcW w:w="716" w:type="dxa"/>
            <w:vAlign w:val="center"/>
          </w:tcPr>
          <w:p w14:paraId="3BA5F8D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2BF38E5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阅读《哲学导论》第二章</w:t>
            </w:r>
          </w:p>
        </w:tc>
        <w:tc>
          <w:tcPr>
            <w:tcW w:w="904" w:type="dxa"/>
            <w:vAlign w:val="center"/>
          </w:tcPr>
          <w:p w14:paraId="6CEE2DB6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02032C1F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749A9C2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1156" w:type="dxa"/>
            <w:vAlign w:val="center"/>
          </w:tcPr>
          <w:p w14:paraId="7B936DD5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7C7E79B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611" w:type="dxa"/>
            <w:vAlign w:val="center"/>
          </w:tcPr>
          <w:p w14:paraId="6D4BBA3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哲学的思维方式</w:t>
            </w:r>
          </w:p>
        </w:tc>
        <w:tc>
          <w:tcPr>
            <w:tcW w:w="716" w:type="dxa"/>
            <w:vAlign w:val="center"/>
          </w:tcPr>
          <w:p w14:paraId="34EECA6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42CD41D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阅读《哲学概论》第二章第二节</w:t>
            </w:r>
          </w:p>
        </w:tc>
        <w:tc>
          <w:tcPr>
            <w:tcW w:w="904" w:type="dxa"/>
            <w:vAlign w:val="center"/>
          </w:tcPr>
          <w:p w14:paraId="13458F48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79384EFC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040824C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1156" w:type="dxa"/>
            <w:vAlign w:val="center"/>
          </w:tcPr>
          <w:p w14:paraId="3C79650F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0225693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</w:t>
            </w:r>
          </w:p>
        </w:tc>
        <w:tc>
          <w:tcPr>
            <w:tcW w:w="1611" w:type="dxa"/>
            <w:vAlign w:val="center"/>
          </w:tcPr>
          <w:p w14:paraId="3A74EBCC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存在论或本体论</w:t>
            </w:r>
          </w:p>
        </w:tc>
        <w:tc>
          <w:tcPr>
            <w:tcW w:w="716" w:type="dxa"/>
            <w:vAlign w:val="center"/>
          </w:tcPr>
          <w:p w14:paraId="62F8ABC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6B65F0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阅读《哲学概论》第四章第一节</w:t>
            </w:r>
          </w:p>
        </w:tc>
        <w:tc>
          <w:tcPr>
            <w:tcW w:w="904" w:type="dxa"/>
            <w:vAlign w:val="center"/>
          </w:tcPr>
          <w:p w14:paraId="781AF357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1C23A033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590C609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1156" w:type="dxa"/>
            <w:vAlign w:val="center"/>
          </w:tcPr>
          <w:p w14:paraId="14F488AB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5CD9F28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611" w:type="dxa"/>
            <w:vAlign w:val="center"/>
          </w:tcPr>
          <w:p w14:paraId="2EC4170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认识论和逻辑学问题</w:t>
            </w:r>
          </w:p>
        </w:tc>
        <w:tc>
          <w:tcPr>
            <w:tcW w:w="716" w:type="dxa"/>
            <w:vAlign w:val="center"/>
          </w:tcPr>
          <w:p w14:paraId="5F3433D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34B0413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阅读《哲学概论》第四章第二节</w:t>
            </w:r>
          </w:p>
        </w:tc>
        <w:tc>
          <w:tcPr>
            <w:tcW w:w="904" w:type="dxa"/>
            <w:vAlign w:val="center"/>
          </w:tcPr>
          <w:p w14:paraId="33AA4C1B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266FE542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6A39FD8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1156" w:type="dxa"/>
            <w:vAlign w:val="center"/>
          </w:tcPr>
          <w:p w14:paraId="1D64F753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48DBCC1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</w:t>
            </w:r>
          </w:p>
        </w:tc>
        <w:tc>
          <w:tcPr>
            <w:tcW w:w="1611" w:type="dxa"/>
            <w:vAlign w:val="center"/>
          </w:tcPr>
          <w:p w14:paraId="7661727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伦理学和价值论问题</w:t>
            </w:r>
          </w:p>
        </w:tc>
        <w:tc>
          <w:tcPr>
            <w:tcW w:w="716" w:type="dxa"/>
            <w:vAlign w:val="center"/>
          </w:tcPr>
          <w:p w14:paraId="5C30712D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0C34CC4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阅读《哲学概论》第四章第三节</w:t>
            </w:r>
          </w:p>
        </w:tc>
        <w:tc>
          <w:tcPr>
            <w:tcW w:w="904" w:type="dxa"/>
            <w:vAlign w:val="center"/>
          </w:tcPr>
          <w:p w14:paraId="4ACFC866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2D9E07A8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0A42F05A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156" w:type="dxa"/>
            <w:vAlign w:val="center"/>
          </w:tcPr>
          <w:p w14:paraId="31D92ADB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2DC8A44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第十一章</w:t>
            </w:r>
          </w:p>
          <w:p w14:paraId="72BEB9A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第十二章</w:t>
            </w:r>
          </w:p>
        </w:tc>
        <w:tc>
          <w:tcPr>
            <w:tcW w:w="1611" w:type="dxa"/>
            <w:vAlign w:val="center"/>
          </w:tcPr>
          <w:p w14:paraId="75E77B57" w14:textId="77777777" w:rsidR="00E7520E" w:rsidRDefault="00000000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考察哲学派别冲突的方法论、唯物主义与唯心主义</w:t>
            </w:r>
          </w:p>
        </w:tc>
        <w:tc>
          <w:tcPr>
            <w:tcW w:w="716" w:type="dxa"/>
            <w:vAlign w:val="center"/>
          </w:tcPr>
          <w:p w14:paraId="2E23A2C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54375AF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阅读《哲学概论》第五章第一、二节</w:t>
            </w:r>
          </w:p>
        </w:tc>
        <w:tc>
          <w:tcPr>
            <w:tcW w:w="904" w:type="dxa"/>
            <w:vAlign w:val="center"/>
          </w:tcPr>
          <w:p w14:paraId="265B0FD7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7520E" w14:paraId="0A22B9A1" w14:textId="77777777">
        <w:trPr>
          <w:trHeight w:val="340"/>
          <w:jc w:val="center"/>
        </w:trPr>
        <w:tc>
          <w:tcPr>
            <w:tcW w:w="1190" w:type="dxa"/>
            <w:vAlign w:val="center"/>
          </w:tcPr>
          <w:p w14:paraId="577BE4E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17</w:t>
            </w:r>
          </w:p>
        </w:tc>
        <w:tc>
          <w:tcPr>
            <w:tcW w:w="1156" w:type="dxa"/>
            <w:vAlign w:val="center"/>
          </w:tcPr>
          <w:p w14:paraId="07DC7975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33" w:type="dxa"/>
            <w:vAlign w:val="center"/>
          </w:tcPr>
          <w:p w14:paraId="291515E0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第十三章</w:t>
            </w:r>
          </w:p>
          <w:p w14:paraId="4CB179F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第十四章</w:t>
            </w:r>
          </w:p>
        </w:tc>
        <w:tc>
          <w:tcPr>
            <w:tcW w:w="1611" w:type="dxa"/>
            <w:vAlign w:val="center"/>
          </w:tcPr>
          <w:p w14:paraId="28FE954B" w14:textId="77777777" w:rsidR="00E7520E" w:rsidRDefault="00000000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辩证法与形而上学、经验论与唯理论</w:t>
            </w:r>
          </w:p>
        </w:tc>
        <w:tc>
          <w:tcPr>
            <w:tcW w:w="716" w:type="dxa"/>
            <w:vAlign w:val="center"/>
          </w:tcPr>
          <w:p w14:paraId="00EFAB5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386" w:type="dxa"/>
            <w:vAlign w:val="center"/>
          </w:tcPr>
          <w:p w14:paraId="6E6425B4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阅读《哲学概论》第五章第三、四节。</w:t>
            </w:r>
          </w:p>
        </w:tc>
        <w:tc>
          <w:tcPr>
            <w:tcW w:w="904" w:type="dxa"/>
            <w:vAlign w:val="center"/>
          </w:tcPr>
          <w:p w14:paraId="17D37B23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23E993E0" w14:textId="77777777" w:rsidR="00E7520E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B5B051B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．孙正聿，《哲学导论》，中国人民大学出版社，2000年；</w:t>
      </w:r>
    </w:p>
    <w:p w14:paraId="431E8CBE" w14:textId="77777777" w:rsidR="00E7520E" w:rsidRDefault="0000000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 孙正聿，《哲学概论》（修订版），复旦大学出版社，2005年；</w:t>
      </w:r>
    </w:p>
    <w:p w14:paraId="675DE61D" w14:textId="77777777" w:rsidR="00E7520E" w:rsidRDefault="0000000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 孙正聿，《哲学概论》（第三版），复旦大学出版社，2023年；</w:t>
      </w:r>
    </w:p>
    <w:p w14:paraId="525846B0" w14:textId="77777777" w:rsidR="00E7520E" w:rsidRDefault="0000000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 王德峰，《哲学导论》，复旦出版社，2014年；</w:t>
      </w:r>
    </w:p>
    <w:p w14:paraId="155F6ED4" w14:textId="77777777" w:rsidR="00E7520E" w:rsidRDefault="00000000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 罗伯特·所罗门、凯斯林·希金斯，《大问题·简明哲学导论》，清华大学出版社，2018年。</w:t>
      </w:r>
    </w:p>
    <w:p w14:paraId="0497069E" w14:textId="77777777" w:rsidR="00E7520E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14552824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1．讲授法：授课教师说明有关哲学的概念、哲学的基本问题、哲学的研究领域、哲学的思维方式、哲学的主要问题。</w:t>
      </w:r>
    </w:p>
    <w:p w14:paraId="7847C26C" w14:textId="77777777" w:rsidR="00E7520E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2．讨论法：以同学自由提问和讨论为主。</w:t>
      </w:r>
    </w:p>
    <w:p w14:paraId="28EB1A4F" w14:textId="77777777" w:rsidR="00E7520E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403821BF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44D980C6" w14:textId="77777777" w:rsidR="00E7520E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E7520E" w14:paraId="3DA1424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4640426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C19441E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68CE4575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E7520E" w14:paraId="61AD2CD9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7BB30F3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课程目标1-4</w:t>
            </w:r>
          </w:p>
        </w:tc>
        <w:tc>
          <w:tcPr>
            <w:tcW w:w="2849" w:type="dxa"/>
            <w:vAlign w:val="center"/>
          </w:tcPr>
          <w:p w14:paraId="02F692BB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授课内容，以难点为主</w:t>
            </w:r>
          </w:p>
        </w:tc>
        <w:tc>
          <w:tcPr>
            <w:tcW w:w="2849" w:type="dxa"/>
            <w:vAlign w:val="center"/>
          </w:tcPr>
          <w:p w14:paraId="7214F0C2" w14:textId="77777777" w:rsidR="00E7520E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Cs/>
              </w:rPr>
              <w:t>论文或考试</w:t>
            </w:r>
          </w:p>
        </w:tc>
      </w:tr>
    </w:tbl>
    <w:p w14:paraId="76F05440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56FD4D58" w14:textId="77777777" w:rsidR="00E7520E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008F9A49" w14:textId="77777777" w:rsidR="00E7520E" w:rsidRDefault="00000000">
      <w:pPr>
        <w:spacing w:line="420" w:lineRule="exact"/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lastRenderedPageBreak/>
        <w:t>平时成绩：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0%（考勤与提问、考察）</w:t>
      </w:r>
    </w:p>
    <w:p w14:paraId="67DFF66E" w14:textId="77777777" w:rsidR="00E7520E" w:rsidRDefault="00000000">
      <w:pPr>
        <w:spacing w:line="420" w:lineRule="exact"/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期中考试：</w:t>
      </w: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0%（论文或试卷）</w:t>
      </w:r>
    </w:p>
    <w:p w14:paraId="2503E0B7" w14:textId="77777777" w:rsidR="00E7520E" w:rsidRDefault="00000000">
      <w:pPr>
        <w:spacing w:line="420" w:lineRule="exact"/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期末考试：60%（论文或试卷）</w:t>
      </w:r>
    </w:p>
    <w:p w14:paraId="76EA2EAA" w14:textId="77777777" w:rsidR="00E7520E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54E4C796" w14:textId="77777777" w:rsidR="00E7520E" w:rsidRDefault="00000000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E7520E" w14:paraId="0CC449C5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E526029" w14:textId="77777777" w:rsidR="00E7520E" w:rsidRDefault="00000000">
            <w:pPr>
              <w:spacing w:beforeLines="50" w:before="156" w:afterLines="50" w:after="156"/>
              <w:ind w:firstLineChars="343" w:firstLine="734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099BEF2" w14:textId="77777777" w:rsidR="00E7520E" w:rsidRDefault="00000000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07DE5E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408E3E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73C8F89D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976D0CE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E7520E" w14:paraId="3E223988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4812E0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FDAF22A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2E5AB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C5D78F7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512AD4B8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分目标达成度={0.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ｘ平时分目标成绩+0.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ｘ期中分目标成绩  +0.6ｘ期末分目标成绩 }/分目标总分</w:t>
            </w:r>
          </w:p>
        </w:tc>
      </w:tr>
      <w:tr w:rsidR="00E7520E" w14:paraId="49EB6F5C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3059BF0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3011AC7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0A2E95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6E2B8FD7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C6FEF8C" w14:textId="77777777" w:rsidR="00E7520E" w:rsidRDefault="00E752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7520E" w14:paraId="2A62DB6A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EDC3232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F0358BD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A926A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2AE88186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</w:t>
            </w:r>
            <w:r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BBD6152" w14:textId="77777777" w:rsidR="00E7520E" w:rsidRDefault="00E752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E7520E" w14:paraId="5F8BCA88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DBA6348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63682A6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AB6CE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vAlign w:val="center"/>
          </w:tcPr>
          <w:p w14:paraId="59D237E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303ACD5" w14:textId="77777777" w:rsidR="00E7520E" w:rsidRDefault="00E7520E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43060109" w14:textId="77777777" w:rsidR="00E7520E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E7520E" w14:paraId="6EC664A5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BBF51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558D28A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2C4D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E7520E" w14:paraId="0672E68A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A5B2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B1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D7B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1F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0C1E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60C3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E7520E" w14:paraId="0D724773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9CA88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516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D087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DF56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8279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EA8F" w14:textId="77777777" w:rsidR="00E7520E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E7520E" w14:paraId="2D2D2B42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B54F" w14:textId="77777777" w:rsidR="00E7520E" w:rsidRDefault="00E7520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3A4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17DF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73F0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B686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4E4C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E7520E" w14:paraId="73BEF07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F2B8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5A67ACB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2ECA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4A3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0FA5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D06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813B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E7520E" w14:paraId="0A452EE8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1E63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4E0B156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11B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06DD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0690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458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C211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E7520E" w14:paraId="117E342A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DE48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8B14C73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FC4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8BC1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280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E689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A02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  <w:tr w:rsidR="00E7520E" w14:paraId="696CBB4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DF71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</w:t>
            </w:r>
          </w:p>
          <w:p w14:paraId="115CBD83" w14:textId="77777777" w:rsidR="00E7520E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目标4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92E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论述清晰，有自己独到见解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3E73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论述正确清晰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AE5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论述正确不清晰，但完整切题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7EC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论述正确不清晰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6C92" w14:textId="77777777" w:rsidR="00E7520E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论述不正确不清晰</w:t>
            </w:r>
          </w:p>
        </w:tc>
      </w:tr>
    </w:tbl>
    <w:p w14:paraId="5C4AF7D7" w14:textId="77777777" w:rsidR="00E7520E" w:rsidRDefault="00E7520E">
      <w:pPr>
        <w:widowControl/>
        <w:jc w:val="left"/>
        <w:rPr>
          <w:rFonts w:ascii="宋体" w:eastAsia="宋体" w:hAnsi="宋体"/>
        </w:rPr>
      </w:pPr>
    </w:p>
    <w:sectPr w:rsidR="00E75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MS Gothic"/>
    <w:panose1 w:val="020B0604020202020204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liYzc1NWE2OWI3ZDRjNGNhYTA4Nzg2ZWYxYjVmODAifQ=="/>
  </w:docVars>
  <w:rsids>
    <w:rsidRoot w:val="001E5724"/>
    <w:rsid w:val="00022CBB"/>
    <w:rsid w:val="00077A5F"/>
    <w:rsid w:val="000A400B"/>
    <w:rsid w:val="000F054A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520E"/>
    <w:rsid w:val="00E76E34"/>
    <w:rsid w:val="00ED7F81"/>
    <w:rsid w:val="00F56396"/>
    <w:rsid w:val="00FB1EA6"/>
    <w:rsid w:val="00FB77A1"/>
    <w:rsid w:val="00FC24B5"/>
    <w:rsid w:val="35207D24"/>
    <w:rsid w:val="5A72761F"/>
    <w:rsid w:val="67281434"/>
    <w:rsid w:val="7AF01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5B7DCB"/>
  <w15:docId w15:val="{7970DBC9-5FE5-7248-A2D6-01BEEA7F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autoRedefine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2037</Words>
  <Characters>2302</Characters>
  <Application>Microsoft Office Word</Application>
  <DocSecurity>0</DocSecurity>
  <Lines>85</Lines>
  <Paragraphs>48</Paragraphs>
  <ScaleCrop>false</ScaleCrop>
  <Company>P R C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攀 吴</cp:lastModifiedBy>
  <cp:revision>52</cp:revision>
  <cp:lastPrinted>2020-12-24T07:17:00Z</cp:lastPrinted>
  <dcterms:created xsi:type="dcterms:W3CDTF">2020-12-08T08:33:00Z</dcterms:created>
  <dcterms:modified xsi:type="dcterms:W3CDTF">2024-09-02T01:37:00Z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CB492CD9E7DD4532ADB3C4C372053EBF_13</vt:lpwstr>
  </property>
</Properties>
</file>