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14C1F4">
      <w:pPr>
        <w:spacing w:before="156" w:beforeLines="50" w:after="156" w:afterLines="50"/>
        <w:jc w:val="center"/>
        <w:rPr>
          <w:rFonts w:ascii="黑体" w:hAnsi="黑体" w:eastAsia="黑体"/>
          <w:sz w:val="32"/>
          <w:szCs w:val="32"/>
        </w:rPr>
      </w:pPr>
      <w:r>
        <w:rPr>
          <w:rFonts w:hint="eastAsia" w:ascii="黑体" w:hAnsi="黑体" w:eastAsia="黑体"/>
          <w:sz w:val="32"/>
          <w:szCs w:val="32"/>
        </w:rPr>
        <w:t>《科学技术哲学》课程教学大纲</w:t>
      </w:r>
    </w:p>
    <w:p w14:paraId="1E61646A">
      <w:pPr>
        <w:pStyle w:val="2"/>
        <w:spacing w:before="156" w:beforeLines="50" w:after="156" w:afterLines="50"/>
        <w:ind w:firstLine="562" w:firstLineChars="200"/>
        <w:jc w:val="left"/>
        <w:rPr>
          <w:rFonts w:hAnsi="宋体" w:cs="宋体"/>
        </w:rPr>
      </w:pPr>
      <w:r>
        <w:rPr>
          <w:rFonts w:hint="eastAsia" w:ascii="黑体" w:hAnsi="黑体" w:eastAsia="黑体" w:cs="宋体"/>
          <w:b/>
          <w:sz w:val="28"/>
          <w:szCs w:val="28"/>
        </w:rPr>
        <w:t>一、课程基本信息</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685"/>
        <w:gridCol w:w="1134"/>
        <w:gridCol w:w="2744"/>
      </w:tblGrid>
      <w:tr w14:paraId="12CC6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195607E2">
            <w:pPr>
              <w:spacing w:before="156" w:beforeLines="50" w:after="156" w:afterLines="50"/>
              <w:jc w:val="center"/>
              <w:rPr>
                <w:rFonts w:ascii="宋体" w:hAnsi="宋体" w:eastAsia="宋体" w:cs="黑体"/>
                <w:b/>
                <w:bCs/>
              </w:rPr>
            </w:pPr>
            <w:r>
              <w:rPr>
                <w:rFonts w:hint="eastAsia" w:ascii="宋体" w:hAnsi="宋体" w:eastAsia="宋体" w:cs="黑体"/>
                <w:b/>
                <w:bCs/>
              </w:rPr>
              <w:t>英文名称</w:t>
            </w:r>
          </w:p>
        </w:tc>
        <w:tc>
          <w:tcPr>
            <w:tcW w:w="3685" w:type="dxa"/>
            <w:vAlign w:val="center"/>
          </w:tcPr>
          <w:p w14:paraId="1479269F">
            <w:pPr>
              <w:spacing w:before="156" w:beforeLines="50" w:after="156" w:afterLines="50"/>
              <w:jc w:val="center"/>
              <w:rPr>
                <w:rFonts w:ascii="宋体" w:hAnsi="宋体" w:eastAsia="宋体"/>
              </w:rPr>
            </w:pPr>
            <w:r>
              <w:rPr>
                <w:rFonts w:hint="eastAsia" w:ascii="宋体" w:hAnsi="宋体" w:eastAsia="宋体"/>
              </w:rPr>
              <w:t>Philosophy of Science and Technology</w:t>
            </w:r>
          </w:p>
        </w:tc>
        <w:tc>
          <w:tcPr>
            <w:tcW w:w="1134" w:type="dxa"/>
            <w:vAlign w:val="center"/>
          </w:tcPr>
          <w:p w14:paraId="06CB5A1D">
            <w:pPr>
              <w:spacing w:before="156" w:beforeLines="50" w:after="156" w:afterLines="50"/>
              <w:jc w:val="center"/>
              <w:rPr>
                <w:rFonts w:ascii="宋体" w:hAnsi="宋体" w:eastAsia="宋体" w:cs="黑体"/>
                <w:b/>
                <w:bCs/>
              </w:rPr>
            </w:pPr>
            <w:r>
              <w:rPr>
                <w:rFonts w:hint="eastAsia" w:ascii="宋体" w:hAnsi="宋体" w:eastAsia="宋体" w:cs="黑体"/>
                <w:b/>
                <w:bCs/>
              </w:rPr>
              <w:t>课程代码</w:t>
            </w:r>
          </w:p>
        </w:tc>
        <w:tc>
          <w:tcPr>
            <w:tcW w:w="2744" w:type="dxa"/>
            <w:vAlign w:val="center"/>
          </w:tcPr>
          <w:p w14:paraId="424CAE6D">
            <w:pPr>
              <w:spacing w:before="156" w:beforeLines="50" w:after="156" w:afterLines="50"/>
              <w:jc w:val="center"/>
              <w:rPr>
                <w:rFonts w:ascii="宋体" w:hAnsi="宋体" w:eastAsia="宋体"/>
              </w:rPr>
            </w:pPr>
            <w:r>
              <w:rPr>
                <w:rFonts w:hint="eastAsia" w:ascii="宋体" w:hAnsi="宋体" w:eastAsia="宋体"/>
              </w:rPr>
              <w:t>PHIL3022</w:t>
            </w:r>
          </w:p>
        </w:tc>
      </w:tr>
      <w:tr w14:paraId="1A66E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4664EAF9">
            <w:pPr>
              <w:spacing w:before="156" w:beforeLines="50" w:after="156" w:afterLines="50"/>
              <w:jc w:val="center"/>
              <w:rPr>
                <w:rFonts w:ascii="宋体" w:hAnsi="宋体" w:eastAsia="宋体" w:cs="黑体"/>
                <w:b/>
                <w:bCs/>
              </w:rPr>
            </w:pPr>
            <w:r>
              <w:rPr>
                <w:rFonts w:hint="eastAsia" w:ascii="宋体" w:hAnsi="宋体" w:eastAsia="宋体" w:cs="黑体"/>
                <w:b/>
                <w:bCs/>
              </w:rPr>
              <w:t>课程性质</w:t>
            </w:r>
          </w:p>
        </w:tc>
        <w:tc>
          <w:tcPr>
            <w:tcW w:w="3685" w:type="dxa"/>
            <w:vAlign w:val="center"/>
          </w:tcPr>
          <w:p w14:paraId="28971F7C">
            <w:pPr>
              <w:spacing w:before="156" w:beforeLines="50" w:after="156" w:afterLines="50"/>
              <w:jc w:val="center"/>
              <w:rPr>
                <w:rFonts w:ascii="宋体" w:hAnsi="宋体" w:eastAsia="宋体"/>
              </w:rPr>
            </w:pPr>
            <w:r>
              <w:rPr>
                <w:rFonts w:hint="eastAsia" w:ascii="宋体" w:hAnsi="宋体" w:eastAsia="宋体"/>
                <w:lang w:val="en-US" w:eastAsia="zh-CN"/>
              </w:rPr>
              <w:t>专业选修</w:t>
            </w:r>
            <w:r>
              <w:rPr>
                <w:rFonts w:hint="eastAsia" w:ascii="宋体" w:hAnsi="宋体" w:eastAsia="宋体"/>
              </w:rPr>
              <w:t>课程</w:t>
            </w:r>
          </w:p>
        </w:tc>
        <w:tc>
          <w:tcPr>
            <w:tcW w:w="1134" w:type="dxa"/>
            <w:vAlign w:val="center"/>
          </w:tcPr>
          <w:p w14:paraId="489FA765">
            <w:pPr>
              <w:spacing w:before="156" w:beforeLines="50" w:after="156" w:afterLines="50"/>
              <w:jc w:val="center"/>
              <w:rPr>
                <w:rFonts w:ascii="宋体" w:hAnsi="宋体" w:eastAsia="宋体" w:cs="黑体"/>
                <w:b/>
                <w:bCs/>
              </w:rPr>
            </w:pPr>
            <w:r>
              <w:rPr>
                <w:rFonts w:hint="eastAsia" w:ascii="宋体" w:hAnsi="宋体" w:eastAsia="宋体" w:cs="黑体"/>
                <w:b/>
                <w:bCs/>
              </w:rPr>
              <w:t>授课对象</w:t>
            </w:r>
          </w:p>
        </w:tc>
        <w:tc>
          <w:tcPr>
            <w:tcW w:w="2744" w:type="dxa"/>
            <w:vAlign w:val="center"/>
          </w:tcPr>
          <w:p w14:paraId="2FE5B53E">
            <w:pPr>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PPE班</w:t>
            </w:r>
          </w:p>
        </w:tc>
      </w:tr>
      <w:tr w14:paraId="4522B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78A230A5">
            <w:pPr>
              <w:spacing w:before="156" w:beforeLines="50" w:after="156" w:afterLines="50"/>
              <w:jc w:val="center"/>
              <w:rPr>
                <w:rFonts w:ascii="宋体" w:hAnsi="宋体" w:eastAsia="宋体" w:cs="黑体"/>
                <w:b/>
                <w:bCs/>
              </w:rPr>
            </w:pPr>
            <w:r>
              <w:rPr>
                <w:rFonts w:hint="eastAsia" w:ascii="宋体" w:hAnsi="宋体" w:eastAsia="宋体" w:cs="黑体"/>
                <w:b/>
                <w:bCs/>
              </w:rPr>
              <w:t>学   分</w:t>
            </w:r>
          </w:p>
        </w:tc>
        <w:tc>
          <w:tcPr>
            <w:tcW w:w="3685" w:type="dxa"/>
            <w:vAlign w:val="center"/>
          </w:tcPr>
          <w:p w14:paraId="0131165E">
            <w:pPr>
              <w:spacing w:before="156" w:beforeLines="50" w:after="156" w:afterLines="50"/>
              <w:jc w:val="center"/>
              <w:rPr>
                <w:rFonts w:ascii="宋体" w:hAnsi="宋体" w:eastAsia="宋体"/>
              </w:rPr>
            </w:pPr>
            <w:r>
              <w:rPr>
                <w:rFonts w:hint="eastAsia" w:ascii="宋体" w:hAnsi="宋体" w:eastAsia="宋体"/>
              </w:rPr>
              <w:t>3.00</w:t>
            </w:r>
          </w:p>
        </w:tc>
        <w:tc>
          <w:tcPr>
            <w:tcW w:w="1134" w:type="dxa"/>
            <w:vAlign w:val="center"/>
          </w:tcPr>
          <w:p w14:paraId="5333C154">
            <w:pPr>
              <w:spacing w:before="156" w:beforeLines="50" w:after="156" w:afterLines="50"/>
              <w:jc w:val="center"/>
              <w:rPr>
                <w:rFonts w:ascii="宋体" w:hAnsi="宋体" w:eastAsia="宋体" w:cs="黑体"/>
                <w:b/>
                <w:bCs/>
              </w:rPr>
            </w:pPr>
            <w:r>
              <w:rPr>
                <w:rFonts w:hint="eastAsia" w:ascii="宋体" w:hAnsi="宋体" w:eastAsia="宋体" w:cs="黑体"/>
                <w:b/>
                <w:bCs/>
              </w:rPr>
              <w:t>学   时</w:t>
            </w:r>
          </w:p>
        </w:tc>
        <w:tc>
          <w:tcPr>
            <w:tcW w:w="2744" w:type="dxa"/>
            <w:vAlign w:val="center"/>
          </w:tcPr>
          <w:p w14:paraId="038CA1AA">
            <w:pPr>
              <w:spacing w:before="156" w:beforeLines="50" w:after="156" w:afterLines="50"/>
              <w:jc w:val="center"/>
              <w:rPr>
                <w:rFonts w:ascii="宋体" w:hAnsi="宋体" w:eastAsia="宋体"/>
              </w:rPr>
            </w:pPr>
            <w:r>
              <w:rPr>
                <w:rFonts w:hint="eastAsia" w:ascii="宋体" w:hAnsi="宋体" w:eastAsia="宋体"/>
              </w:rPr>
              <w:t>54</w:t>
            </w:r>
          </w:p>
        </w:tc>
      </w:tr>
      <w:tr w14:paraId="3BC32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5FB29CE7">
            <w:pPr>
              <w:spacing w:before="156" w:beforeLines="50" w:after="156" w:afterLines="50"/>
              <w:jc w:val="center"/>
              <w:rPr>
                <w:rFonts w:ascii="宋体" w:hAnsi="宋体" w:eastAsia="宋体" w:cs="黑体"/>
                <w:b/>
                <w:bCs/>
              </w:rPr>
            </w:pPr>
            <w:r>
              <w:rPr>
                <w:rFonts w:hint="eastAsia" w:ascii="宋体" w:hAnsi="宋体" w:eastAsia="宋体" w:cs="黑体"/>
                <w:b/>
                <w:bCs/>
              </w:rPr>
              <w:t>主讲教师</w:t>
            </w:r>
          </w:p>
        </w:tc>
        <w:tc>
          <w:tcPr>
            <w:tcW w:w="3685" w:type="dxa"/>
            <w:vAlign w:val="center"/>
          </w:tcPr>
          <w:p w14:paraId="623A4699">
            <w:pPr>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李继堂</w:t>
            </w:r>
          </w:p>
        </w:tc>
        <w:tc>
          <w:tcPr>
            <w:tcW w:w="1134" w:type="dxa"/>
            <w:vAlign w:val="center"/>
          </w:tcPr>
          <w:p w14:paraId="70B33F02">
            <w:pPr>
              <w:spacing w:before="156" w:beforeLines="50" w:after="156" w:afterLines="50"/>
              <w:jc w:val="center"/>
              <w:rPr>
                <w:rFonts w:ascii="宋体" w:hAnsi="宋体" w:eastAsia="宋体" w:cs="黑体"/>
                <w:b/>
                <w:bCs/>
              </w:rPr>
            </w:pPr>
            <w:r>
              <w:rPr>
                <w:rFonts w:hint="eastAsia" w:ascii="宋体" w:hAnsi="宋体" w:eastAsia="宋体" w:cs="黑体"/>
                <w:b/>
                <w:bCs/>
              </w:rPr>
              <w:t>修订日期</w:t>
            </w:r>
          </w:p>
        </w:tc>
        <w:tc>
          <w:tcPr>
            <w:tcW w:w="2744" w:type="dxa"/>
            <w:vAlign w:val="center"/>
          </w:tcPr>
          <w:p w14:paraId="2785315B">
            <w:pPr>
              <w:spacing w:before="156" w:beforeLines="50" w:after="156" w:afterLines="50"/>
              <w:jc w:val="center"/>
              <w:rPr>
                <w:rFonts w:ascii="宋体" w:hAnsi="宋体" w:eastAsia="宋体"/>
              </w:rPr>
            </w:pPr>
            <w:r>
              <w:rPr>
                <w:rFonts w:hint="eastAsia" w:ascii="宋体" w:hAnsi="宋体" w:eastAsia="宋体"/>
              </w:rPr>
              <w:t>202</w:t>
            </w:r>
            <w:r>
              <w:rPr>
                <w:rFonts w:hint="eastAsia" w:ascii="宋体" w:hAnsi="宋体" w:eastAsia="宋体"/>
                <w:lang w:val="en-US" w:eastAsia="zh-CN"/>
              </w:rPr>
              <w:t>4</w:t>
            </w:r>
            <w:r>
              <w:rPr>
                <w:rFonts w:hint="eastAsia" w:ascii="宋体" w:hAnsi="宋体" w:eastAsia="宋体"/>
              </w:rPr>
              <w:t>.0</w:t>
            </w:r>
            <w:r>
              <w:rPr>
                <w:rFonts w:hint="eastAsia" w:ascii="宋体" w:hAnsi="宋体" w:eastAsia="宋体"/>
                <w:lang w:val="en-US" w:eastAsia="zh-CN"/>
              </w:rPr>
              <w:t>8</w:t>
            </w:r>
            <w:r>
              <w:rPr>
                <w:rFonts w:hint="eastAsia" w:ascii="宋体" w:hAnsi="宋体" w:eastAsia="宋体"/>
              </w:rPr>
              <w:t>.</w:t>
            </w:r>
            <w:r>
              <w:rPr>
                <w:rFonts w:hint="eastAsia" w:ascii="宋体" w:hAnsi="宋体" w:eastAsia="宋体"/>
                <w:lang w:val="en-US" w:eastAsia="zh-CN"/>
              </w:rPr>
              <w:t>2</w:t>
            </w:r>
            <w:r>
              <w:rPr>
                <w:rFonts w:hint="eastAsia" w:ascii="宋体" w:hAnsi="宋体" w:eastAsia="宋体"/>
              </w:rPr>
              <w:t>5</w:t>
            </w:r>
          </w:p>
        </w:tc>
      </w:tr>
      <w:tr w14:paraId="43A1C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499B8068">
            <w:pPr>
              <w:spacing w:before="156" w:beforeLines="50" w:after="156" w:afterLines="50"/>
              <w:jc w:val="center"/>
              <w:rPr>
                <w:rFonts w:ascii="宋体" w:hAnsi="宋体" w:eastAsia="宋体" w:cs="黑体"/>
                <w:b/>
                <w:bCs/>
              </w:rPr>
            </w:pPr>
            <w:r>
              <w:rPr>
                <w:rFonts w:hint="eastAsia" w:ascii="宋体" w:hAnsi="宋体" w:eastAsia="宋体" w:cs="黑体"/>
                <w:b/>
                <w:bCs/>
              </w:rPr>
              <w:t>指定教材</w:t>
            </w:r>
          </w:p>
        </w:tc>
        <w:tc>
          <w:tcPr>
            <w:tcW w:w="7563" w:type="dxa"/>
            <w:gridSpan w:val="3"/>
            <w:vAlign w:val="center"/>
          </w:tcPr>
          <w:p w14:paraId="6D99E2E1">
            <w:pPr>
              <w:spacing w:before="156" w:beforeLines="50" w:after="156" w:afterLines="50"/>
              <w:jc w:val="center"/>
              <w:rPr>
                <w:rFonts w:ascii="宋体" w:hAnsi="宋体" w:eastAsia="宋体"/>
              </w:rPr>
            </w:pPr>
            <w:r>
              <w:rPr>
                <w:rFonts w:hint="eastAsia" w:ascii="宋体" w:hAnsi="宋体" w:eastAsia="宋体"/>
              </w:rPr>
              <w:t>马工程教材《科学技术哲学》</w:t>
            </w:r>
          </w:p>
        </w:tc>
      </w:tr>
    </w:tbl>
    <w:p w14:paraId="3178C24D">
      <w:pPr>
        <w:pStyle w:val="2"/>
        <w:spacing w:before="156" w:beforeLines="50" w:after="156" w:afterLines="50"/>
        <w:ind w:firstLine="562" w:firstLineChars="200"/>
        <w:rPr>
          <w:rFonts w:hAnsi="宋体" w:cs="宋体"/>
        </w:rPr>
      </w:pPr>
      <w:r>
        <w:rPr>
          <w:rFonts w:hint="eastAsia" w:ascii="黑体" w:hAnsi="黑体" w:eastAsia="黑体" w:cs="宋体"/>
          <w:b/>
          <w:sz w:val="28"/>
          <w:szCs w:val="28"/>
        </w:rPr>
        <w:t>二、课程目标</w:t>
      </w:r>
    </w:p>
    <w:p w14:paraId="00C2DF3D">
      <w:pPr>
        <w:pStyle w:val="2"/>
        <w:spacing w:before="156" w:beforeLines="50" w:after="156" w:afterLines="50"/>
        <w:ind w:firstLine="480" w:firstLineChars="200"/>
        <w:rPr>
          <w:rFonts w:ascii="黑体" w:hAnsi="黑体" w:eastAsia="黑体" w:cs="宋体"/>
          <w:b/>
          <w:sz w:val="24"/>
          <w:szCs w:val="24"/>
        </w:rPr>
      </w:pPr>
      <w:r>
        <w:rPr>
          <w:rFonts w:hint="eastAsia" w:ascii="黑体" w:hAnsi="黑体" w:eastAsia="黑体" w:cs="宋体"/>
          <w:sz w:val="24"/>
          <w:szCs w:val="24"/>
        </w:rPr>
        <w:t>（一）</w:t>
      </w:r>
      <w:r>
        <w:rPr>
          <w:rFonts w:hint="eastAsia" w:ascii="黑体" w:hAnsi="黑体" w:eastAsia="黑体" w:cs="宋体"/>
          <w:b/>
          <w:sz w:val="24"/>
          <w:szCs w:val="24"/>
        </w:rPr>
        <w:t>总体目标：</w:t>
      </w:r>
    </w:p>
    <w:p w14:paraId="4EFAE3C7">
      <w:pPr>
        <w:pStyle w:val="2"/>
        <w:spacing w:before="156" w:beforeLines="50" w:after="156" w:afterLines="50"/>
        <w:ind w:firstLine="420" w:firstLineChars="200"/>
        <w:rPr>
          <w:rFonts w:hint="default" w:hAnsi="宋体" w:eastAsia="宋体" w:cs="宋体"/>
          <w:lang w:val="en-US" w:eastAsia="zh-CN"/>
        </w:rPr>
      </w:pPr>
      <w:r>
        <w:rPr>
          <w:rFonts w:hint="eastAsia" w:hAnsi="宋体" w:cs="宋体"/>
        </w:rPr>
        <w:t>促进学生了解当代科学与技术发展的整体状况、哲学思想基础与其历史渊源；使学生理解和掌握一系列从哲学的角度出发来批判性地考察与反思当代科学技术体系的基本方法；促进学生了解科学技术哲学这一重要哲学领域中的基本问题、基本概念；培养学生运用相关概念工具针对当代科技进行分析、论述，进而解决相应哲学问题的能力。提高学生对当代科技之思想、哲学基础和本质的了解与掌握程度，使其对当代科技形成客观、合理、既有较充分了解又不偏颇盲目的态度和立场，并提高其妥善应对在未来社会中可能遇到之科技问题的能力。</w:t>
      </w:r>
      <w:r>
        <w:rPr>
          <w:rFonts w:hint="eastAsia" w:hAnsi="宋体" w:cs="宋体"/>
          <w:lang w:val="en-US" w:eastAsia="zh-CN"/>
        </w:rPr>
        <w:t>特别是，通过讨论对现代科学哲学的基本问题有较深入地理解。</w:t>
      </w:r>
    </w:p>
    <w:p w14:paraId="0A01211D">
      <w:pPr>
        <w:pStyle w:val="2"/>
        <w:spacing w:before="156" w:beforeLines="50" w:after="156" w:afterLines="50"/>
        <w:ind w:firstLine="420" w:firstLineChars="200"/>
        <w:rPr>
          <w:rFonts w:hAnsi="宋体" w:cs="宋体"/>
        </w:rPr>
      </w:pPr>
    </w:p>
    <w:p w14:paraId="68600FFA">
      <w:pPr>
        <w:pStyle w:val="2"/>
        <w:spacing w:before="156" w:beforeLines="50" w:after="156" w:afterLines="50"/>
        <w:ind w:firstLine="480" w:firstLineChars="200"/>
        <w:rPr>
          <w:rFonts w:hAnsi="宋体" w:cs="宋体"/>
        </w:rPr>
      </w:pPr>
      <w:r>
        <w:rPr>
          <w:rFonts w:hint="eastAsia" w:ascii="黑体" w:hAnsi="黑体" w:eastAsia="黑体" w:cs="宋体"/>
          <w:sz w:val="24"/>
          <w:szCs w:val="24"/>
        </w:rPr>
        <w:t>（二）课程目标：</w:t>
      </w:r>
    </w:p>
    <w:p w14:paraId="4851DDBC">
      <w:pPr>
        <w:pStyle w:val="2"/>
        <w:spacing w:before="156" w:beforeLines="50" w:after="156" w:afterLines="50"/>
        <w:ind w:firstLine="422" w:firstLineChars="200"/>
        <w:rPr>
          <w:rFonts w:hAnsi="宋体" w:cs="宋体"/>
          <w:b/>
        </w:rPr>
      </w:pPr>
      <w:r>
        <w:rPr>
          <w:rFonts w:hint="eastAsia" w:hAnsi="宋体" w:cs="宋体"/>
          <w:b/>
        </w:rPr>
        <w:t>课程目标1：</w:t>
      </w:r>
    </w:p>
    <w:p w14:paraId="07B44F11">
      <w:pPr>
        <w:pStyle w:val="2"/>
        <w:spacing w:before="156" w:beforeLines="50" w:after="156" w:afterLines="50"/>
        <w:ind w:firstLine="420" w:firstLineChars="200"/>
        <w:rPr>
          <w:rFonts w:hAnsi="宋体" w:cs="宋体"/>
        </w:rPr>
      </w:pPr>
      <w:r>
        <w:rPr>
          <w:rFonts w:hint="eastAsia" w:hAnsi="宋体" w:cs="宋体"/>
        </w:rPr>
        <w:t>1.1 了解科学技术哲学与各门具体的科学技术知识体系之间的区分和联系。了解“科学技术哲学”这一哲学领域自身的本质特征。了解以科学技术哲学的方式考察、研究与反思当代科学技术的可能性、可行性与必要性。</w:t>
      </w:r>
    </w:p>
    <w:p w14:paraId="2B49E385">
      <w:pPr>
        <w:pStyle w:val="2"/>
        <w:spacing w:before="156" w:beforeLines="50" w:after="156" w:afterLines="50"/>
        <w:ind w:firstLine="420" w:firstLineChars="200"/>
        <w:rPr>
          <w:rFonts w:hAnsi="宋体" w:cs="宋体"/>
        </w:rPr>
      </w:pPr>
      <w:r>
        <w:rPr>
          <w:rFonts w:hint="eastAsia" w:hAnsi="宋体" w:cs="宋体"/>
        </w:rPr>
        <w:t>1.2 从科学技术哲学的视角出发，宏观、整体性地理解和把握当代科技的思想基础与本质特征。</w:t>
      </w:r>
    </w:p>
    <w:p w14:paraId="4CAA1C77">
      <w:pPr>
        <w:pStyle w:val="2"/>
        <w:spacing w:before="156" w:beforeLines="50" w:after="156" w:afterLines="50"/>
        <w:ind w:firstLine="422" w:firstLineChars="200"/>
        <w:rPr>
          <w:rFonts w:hAnsi="宋体" w:cs="宋体"/>
          <w:b/>
        </w:rPr>
      </w:pPr>
      <w:r>
        <w:rPr>
          <w:rFonts w:hint="eastAsia" w:hAnsi="宋体" w:cs="宋体"/>
          <w:b/>
        </w:rPr>
        <w:t>课程目标2：</w:t>
      </w:r>
    </w:p>
    <w:p w14:paraId="3512CF15">
      <w:pPr>
        <w:pStyle w:val="2"/>
        <w:spacing w:before="156" w:beforeLines="50" w:after="156" w:afterLines="50"/>
        <w:ind w:firstLine="420" w:firstLineChars="200"/>
        <w:rPr>
          <w:rFonts w:hAnsi="宋体" w:cs="宋体"/>
        </w:rPr>
      </w:pPr>
      <w:r>
        <w:rPr>
          <w:rFonts w:hint="eastAsia" w:hAnsi="宋体" w:cs="宋体"/>
        </w:rPr>
        <w:t>2.1 了解科学技术哲学所引入和使用的基本问题、基本概念，了解本哲学领域所提出的各种重要理论、立场，了解本领域既往研究者为解答以上基本问题、提出或批判各种重要理论立场等所给出的重要哲学论证。</w:t>
      </w:r>
    </w:p>
    <w:p w14:paraId="2D9F27E8">
      <w:pPr>
        <w:pStyle w:val="2"/>
        <w:spacing w:before="156" w:beforeLines="50" w:after="156" w:afterLines="50"/>
        <w:ind w:firstLine="420" w:firstLineChars="200"/>
        <w:rPr>
          <w:rFonts w:hAnsi="宋体" w:cs="宋体"/>
        </w:rPr>
      </w:pPr>
      <w:r>
        <w:rPr>
          <w:rFonts w:hAnsi="宋体" w:cs="宋体"/>
        </w:rPr>
        <w:t>2</w:t>
      </w:r>
      <w:r>
        <w:rPr>
          <w:rFonts w:hint="eastAsia" w:hAnsi="宋体" w:cs="宋体"/>
        </w:rPr>
        <w:t>.2 形成科学技术哲学的问题意识，培养主动地运用本哲学领域中的各种概念和理论资源来分析和解答相关哲学问题、并为这些分析和解答提供充分合理之论证的能力。</w:t>
      </w:r>
    </w:p>
    <w:p w14:paraId="4DCAA980">
      <w:pPr>
        <w:pStyle w:val="2"/>
        <w:spacing w:before="156" w:beforeLines="50" w:after="156" w:afterLines="50"/>
        <w:ind w:firstLine="420" w:firstLineChars="200"/>
        <w:rPr>
          <w:rFonts w:hAnsi="宋体" w:cs="宋体"/>
        </w:rPr>
      </w:pPr>
    </w:p>
    <w:p w14:paraId="72D57282">
      <w:pPr>
        <w:pStyle w:val="2"/>
        <w:spacing w:before="156" w:beforeLines="50" w:after="156" w:afterLines="50"/>
        <w:ind w:firstLine="480" w:firstLineChars="200"/>
        <w:rPr>
          <w:rFonts w:hAnsi="宋体" w:cs="宋体"/>
        </w:rPr>
      </w:pPr>
      <w:r>
        <w:rPr>
          <w:rFonts w:hint="eastAsia" w:ascii="黑体" w:hAnsi="黑体" w:eastAsia="黑体" w:cs="宋体"/>
          <w:sz w:val="24"/>
          <w:szCs w:val="24"/>
        </w:rPr>
        <w:t>（三）课程目标与毕业要求、课程内容的对应关系</w:t>
      </w:r>
    </w:p>
    <w:p w14:paraId="0196CB5C">
      <w:pPr>
        <w:pStyle w:val="2"/>
        <w:spacing w:before="156" w:beforeLines="50" w:after="156" w:afterLines="50"/>
        <w:ind w:firstLine="422" w:firstLineChars="200"/>
        <w:jc w:val="center"/>
        <w:rPr>
          <w:rFonts w:ascii="黑体" w:hAnsi="宋体"/>
          <w:b/>
          <w:bCs/>
          <w:szCs w:val="21"/>
        </w:rPr>
      </w:pPr>
      <w:r>
        <w:rPr>
          <w:rFonts w:hint="eastAsia" w:ascii="黑体" w:hAnsi="宋体"/>
          <w:b/>
          <w:bCs/>
          <w:szCs w:val="21"/>
        </w:rPr>
        <w:t>表1：课程目标与课程内容、毕业要求的对应关系表</w:t>
      </w:r>
    </w:p>
    <w:tbl>
      <w:tblPr>
        <w:tblStyle w:val="6"/>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2"/>
        <w:gridCol w:w="1959"/>
        <w:gridCol w:w="3118"/>
        <w:gridCol w:w="2688"/>
      </w:tblGrid>
      <w:tr w14:paraId="4026F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Align w:val="center"/>
          </w:tcPr>
          <w:p w14:paraId="11042BB7">
            <w:pPr>
              <w:pStyle w:val="2"/>
              <w:spacing w:before="156" w:beforeLines="50" w:after="156" w:afterLines="50"/>
              <w:jc w:val="center"/>
              <w:rPr>
                <w:rFonts w:ascii="黑体" w:hAnsi="宋体"/>
                <w:b/>
                <w:bCs/>
                <w:szCs w:val="21"/>
              </w:rPr>
            </w:pPr>
            <w:r>
              <w:rPr>
                <w:rFonts w:hint="eastAsia" w:ascii="黑体" w:hAnsi="宋体"/>
                <w:b/>
                <w:bCs/>
                <w:szCs w:val="21"/>
              </w:rPr>
              <w:t>课程目标</w:t>
            </w:r>
          </w:p>
        </w:tc>
        <w:tc>
          <w:tcPr>
            <w:tcW w:w="1959" w:type="dxa"/>
            <w:vAlign w:val="center"/>
          </w:tcPr>
          <w:p w14:paraId="680DD429">
            <w:pPr>
              <w:pStyle w:val="2"/>
              <w:spacing w:before="156" w:beforeLines="50" w:after="156" w:afterLines="50"/>
              <w:jc w:val="center"/>
              <w:rPr>
                <w:rFonts w:hAnsi="宋体" w:cs="宋体"/>
                <w:b/>
              </w:rPr>
            </w:pPr>
            <w:r>
              <w:rPr>
                <w:rFonts w:hint="eastAsia" w:hAnsi="宋体" w:cs="宋体"/>
                <w:b/>
              </w:rPr>
              <w:t>课程子目标</w:t>
            </w:r>
          </w:p>
        </w:tc>
        <w:tc>
          <w:tcPr>
            <w:tcW w:w="3118" w:type="dxa"/>
            <w:vAlign w:val="center"/>
          </w:tcPr>
          <w:p w14:paraId="75911593">
            <w:pPr>
              <w:pStyle w:val="2"/>
              <w:spacing w:before="156" w:beforeLines="50" w:after="156" w:afterLines="50"/>
              <w:jc w:val="center"/>
              <w:rPr>
                <w:rFonts w:ascii="黑体" w:hAnsi="宋体"/>
                <w:b/>
                <w:bCs/>
                <w:szCs w:val="21"/>
              </w:rPr>
            </w:pPr>
            <w:r>
              <w:rPr>
                <w:rFonts w:hint="eastAsia" w:ascii="黑体" w:hAnsi="宋体"/>
                <w:b/>
                <w:bCs/>
                <w:szCs w:val="21"/>
              </w:rPr>
              <w:t>对应课程内容</w:t>
            </w:r>
          </w:p>
        </w:tc>
        <w:tc>
          <w:tcPr>
            <w:tcW w:w="2688" w:type="dxa"/>
            <w:vAlign w:val="center"/>
          </w:tcPr>
          <w:p w14:paraId="59F5A77B">
            <w:pPr>
              <w:pStyle w:val="2"/>
              <w:spacing w:before="156" w:beforeLines="50" w:after="156" w:afterLines="50"/>
              <w:jc w:val="center"/>
              <w:rPr>
                <w:rFonts w:ascii="黑体" w:hAnsi="宋体"/>
                <w:b/>
                <w:bCs/>
                <w:szCs w:val="21"/>
              </w:rPr>
            </w:pPr>
            <w:r>
              <w:rPr>
                <w:rFonts w:hint="eastAsia" w:ascii="黑体" w:hAnsi="宋体"/>
                <w:b/>
                <w:bCs/>
                <w:szCs w:val="21"/>
              </w:rPr>
              <w:t>对应毕业要求</w:t>
            </w:r>
          </w:p>
        </w:tc>
      </w:tr>
      <w:tr w14:paraId="741E2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14:paraId="31B52937">
            <w:pPr>
              <w:pStyle w:val="2"/>
              <w:spacing w:before="156" w:beforeLines="50" w:after="156" w:afterLines="50"/>
              <w:jc w:val="center"/>
              <w:rPr>
                <w:rFonts w:hAnsi="宋体" w:cs="宋体"/>
                <w:szCs w:val="21"/>
              </w:rPr>
            </w:pPr>
            <w:r>
              <w:rPr>
                <w:rFonts w:hint="eastAsia" w:hAnsi="宋体" w:cs="宋体"/>
                <w:szCs w:val="21"/>
              </w:rPr>
              <w:t>课程目标1</w:t>
            </w:r>
          </w:p>
        </w:tc>
        <w:tc>
          <w:tcPr>
            <w:tcW w:w="1959" w:type="dxa"/>
            <w:vAlign w:val="center"/>
          </w:tcPr>
          <w:p w14:paraId="0DFAEB97">
            <w:pPr>
              <w:pStyle w:val="2"/>
              <w:spacing w:before="156" w:beforeLines="50" w:after="156" w:afterLines="50"/>
              <w:jc w:val="center"/>
              <w:rPr>
                <w:rFonts w:hAnsi="宋体" w:cs="宋体"/>
              </w:rPr>
            </w:pPr>
            <w:r>
              <w:rPr>
                <w:rFonts w:hint="eastAsia" w:hAnsi="宋体" w:cs="宋体"/>
              </w:rPr>
              <w:t>1.1</w:t>
            </w:r>
          </w:p>
        </w:tc>
        <w:tc>
          <w:tcPr>
            <w:tcW w:w="3118" w:type="dxa"/>
            <w:vAlign w:val="center"/>
          </w:tcPr>
          <w:p w14:paraId="6E2CB3B4">
            <w:pPr>
              <w:pStyle w:val="2"/>
              <w:spacing w:before="156" w:beforeLines="50" w:after="156" w:afterLines="50"/>
              <w:jc w:val="center"/>
              <w:rPr>
                <w:rFonts w:hAnsi="宋体" w:cs="宋体"/>
              </w:rPr>
            </w:pPr>
            <w:r>
              <w:rPr>
                <w:rFonts w:hint="eastAsia" w:hAnsi="宋体" w:cs="宋体"/>
              </w:rPr>
              <w:t>第一章~第五章</w:t>
            </w:r>
          </w:p>
        </w:tc>
        <w:tc>
          <w:tcPr>
            <w:tcW w:w="2688" w:type="dxa"/>
            <w:vAlign w:val="center"/>
          </w:tcPr>
          <w:p w14:paraId="43F6F4E7">
            <w:pPr>
              <w:pStyle w:val="2"/>
              <w:spacing w:before="156" w:beforeLines="50" w:after="156" w:afterLines="50"/>
              <w:rPr>
                <w:rFonts w:hAnsi="宋体" w:cs="宋体"/>
              </w:rPr>
            </w:pPr>
            <w:r>
              <w:rPr>
                <w:rFonts w:hint="eastAsia" w:hAnsi="宋体" w:cs="宋体"/>
              </w:rPr>
              <w:t>具有针对科学的较高理论思维能力和较强的批判、反思意识，并能将之运用于对现实中之科技问题的考察之中，进而能够妥善应对这些问题</w:t>
            </w:r>
          </w:p>
        </w:tc>
      </w:tr>
      <w:tr w14:paraId="3CBF6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14:paraId="44B69525">
            <w:pPr>
              <w:pStyle w:val="2"/>
              <w:spacing w:before="156" w:beforeLines="50" w:after="156" w:afterLines="50"/>
              <w:jc w:val="center"/>
              <w:rPr>
                <w:rFonts w:hAnsi="宋体" w:cs="宋体"/>
                <w:szCs w:val="21"/>
              </w:rPr>
            </w:pPr>
          </w:p>
        </w:tc>
        <w:tc>
          <w:tcPr>
            <w:tcW w:w="1959" w:type="dxa"/>
            <w:vAlign w:val="center"/>
          </w:tcPr>
          <w:p w14:paraId="2B8488FB">
            <w:pPr>
              <w:pStyle w:val="2"/>
              <w:spacing w:before="156" w:beforeLines="50" w:after="156" w:afterLines="50"/>
              <w:jc w:val="center"/>
              <w:rPr>
                <w:rFonts w:hAnsi="宋体" w:cs="宋体"/>
              </w:rPr>
            </w:pPr>
            <w:r>
              <w:rPr>
                <w:rFonts w:hint="eastAsia" w:hAnsi="宋体" w:cs="宋体"/>
              </w:rPr>
              <w:t>1.2</w:t>
            </w:r>
          </w:p>
        </w:tc>
        <w:tc>
          <w:tcPr>
            <w:tcW w:w="3118" w:type="dxa"/>
            <w:vAlign w:val="center"/>
          </w:tcPr>
          <w:p w14:paraId="1687C52D">
            <w:pPr>
              <w:pStyle w:val="2"/>
              <w:spacing w:before="156" w:beforeLines="50" w:after="156" w:afterLines="50"/>
              <w:jc w:val="center"/>
              <w:rPr>
                <w:rFonts w:hAnsi="宋体" w:cs="宋体"/>
              </w:rPr>
            </w:pPr>
            <w:r>
              <w:rPr>
                <w:rFonts w:hint="eastAsia" w:hAnsi="宋体" w:cs="宋体"/>
              </w:rPr>
              <w:t>第一章~第五章</w:t>
            </w:r>
          </w:p>
        </w:tc>
        <w:tc>
          <w:tcPr>
            <w:tcW w:w="2688" w:type="dxa"/>
            <w:vAlign w:val="center"/>
          </w:tcPr>
          <w:p w14:paraId="71A40777">
            <w:pPr>
              <w:pStyle w:val="2"/>
              <w:spacing w:before="156" w:beforeLines="50" w:after="156" w:afterLines="50"/>
              <w:rPr>
                <w:rFonts w:hAnsi="宋体" w:cs="宋体"/>
              </w:rPr>
            </w:pPr>
            <w:r>
              <w:rPr>
                <w:rFonts w:hint="eastAsia" w:hAnsi="宋体" w:cs="宋体"/>
              </w:rPr>
              <w:t>对当代的自然科学与社会科学知识有相当的把握，具有跨越和交叉哲学与科学的宏大理论视野</w:t>
            </w:r>
          </w:p>
        </w:tc>
      </w:tr>
      <w:tr w14:paraId="71C84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14:paraId="152B30C4">
            <w:pPr>
              <w:pStyle w:val="2"/>
              <w:spacing w:before="156" w:beforeLines="50" w:after="156" w:afterLines="50"/>
              <w:jc w:val="center"/>
              <w:rPr>
                <w:rFonts w:hAnsi="宋体" w:cs="宋体"/>
                <w:szCs w:val="21"/>
              </w:rPr>
            </w:pPr>
            <w:r>
              <w:rPr>
                <w:rFonts w:hint="eastAsia" w:hAnsi="宋体" w:cs="宋体"/>
                <w:szCs w:val="21"/>
              </w:rPr>
              <w:t>课程目标2</w:t>
            </w:r>
          </w:p>
        </w:tc>
        <w:tc>
          <w:tcPr>
            <w:tcW w:w="1959" w:type="dxa"/>
            <w:vAlign w:val="center"/>
          </w:tcPr>
          <w:p w14:paraId="34FA8E4B">
            <w:pPr>
              <w:pStyle w:val="2"/>
              <w:spacing w:before="156" w:beforeLines="50" w:after="156" w:afterLines="50"/>
              <w:jc w:val="center"/>
              <w:rPr>
                <w:rFonts w:hAnsi="宋体" w:cs="宋体"/>
              </w:rPr>
            </w:pPr>
            <w:r>
              <w:rPr>
                <w:rFonts w:hint="eastAsia" w:hAnsi="宋体" w:cs="宋体"/>
              </w:rPr>
              <w:t>2.1</w:t>
            </w:r>
          </w:p>
        </w:tc>
        <w:tc>
          <w:tcPr>
            <w:tcW w:w="3118" w:type="dxa"/>
            <w:vAlign w:val="center"/>
          </w:tcPr>
          <w:p w14:paraId="0B31AAD7">
            <w:pPr>
              <w:pStyle w:val="2"/>
              <w:spacing w:before="156" w:beforeLines="50" w:after="156" w:afterLines="50"/>
              <w:jc w:val="center"/>
              <w:rPr>
                <w:rFonts w:hAnsi="宋体" w:cs="宋体"/>
              </w:rPr>
            </w:pPr>
            <w:r>
              <w:rPr>
                <w:rFonts w:hint="eastAsia" w:hAnsi="宋体" w:cs="宋体"/>
              </w:rPr>
              <w:t>第二章~第五章</w:t>
            </w:r>
          </w:p>
        </w:tc>
        <w:tc>
          <w:tcPr>
            <w:tcW w:w="2688" w:type="dxa"/>
            <w:vAlign w:val="center"/>
          </w:tcPr>
          <w:p w14:paraId="0B73BA8C">
            <w:pPr>
              <w:pStyle w:val="2"/>
              <w:spacing w:before="156" w:beforeLines="50" w:after="156" w:afterLines="50"/>
              <w:rPr>
                <w:rFonts w:hAnsi="宋体" w:cs="宋体"/>
              </w:rPr>
            </w:pPr>
            <w:r>
              <w:rPr>
                <w:rFonts w:hint="eastAsia" w:hAnsi="宋体" w:cs="宋体"/>
              </w:rPr>
              <w:t>系统掌握科学技术哲学的理论和历史</w:t>
            </w:r>
          </w:p>
        </w:tc>
      </w:tr>
      <w:tr w14:paraId="652F8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14:paraId="2B8F66F3">
            <w:pPr>
              <w:pStyle w:val="2"/>
              <w:spacing w:before="156" w:beforeLines="50" w:after="156" w:afterLines="50"/>
              <w:jc w:val="center"/>
              <w:rPr>
                <w:rFonts w:hAnsi="宋体" w:cs="宋体"/>
                <w:szCs w:val="21"/>
              </w:rPr>
            </w:pPr>
          </w:p>
        </w:tc>
        <w:tc>
          <w:tcPr>
            <w:tcW w:w="1959" w:type="dxa"/>
            <w:vAlign w:val="center"/>
          </w:tcPr>
          <w:p w14:paraId="376D3ABD">
            <w:pPr>
              <w:pStyle w:val="2"/>
              <w:spacing w:before="156" w:beforeLines="50" w:after="156" w:afterLines="50"/>
              <w:jc w:val="center"/>
              <w:rPr>
                <w:rFonts w:hAnsi="宋体" w:cs="宋体"/>
              </w:rPr>
            </w:pPr>
            <w:r>
              <w:rPr>
                <w:rFonts w:hint="eastAsia" w:hAnsi="宋体" w:cs="宋体"/>
              </w:rPr>
              <w:t>2.2</w:t>
            </w:r>
          </w:p>
        </w:tc>
        <w:tc>
          <w:tcPr>
            <w:tcW w:w="3118" w:type="dxa"/>
            <w:vAlign w:val="center"/>
          </w:tcPr>
          <w:p w14:paraId="747342EB">
            <w:pPr>
              <w:pStyle w:val="2"/>
              <w:spacing w:before="156" w:beforeLines="50" w:after="156" w:afterLines="50"/>
              <w:jc w:val="center"/>
              <w:rPr>
                <w:rFonts w:ascii="黑体" w:hAnsi="宋体"/>
                <w:b/>
                <w:bCs/>
                <w:szCs w:val="21"/>
              </w:rPr>
            </w:pPr>
            <w:r>
              <w:rPr>
                <w:rFonts w:hint="eastAsia" w:hAnsi="宋体" w:cs="宋体"/>
              </w:rPr>
              <w:t>第一章~第五章</w:t>
            </w:r>
          </w:p>
        </w:tc>
        <w:tc>
          <w:tcPr>
            <w:tcW w:w="2688" w:type="dxa"/>
            <w:vAlign w:val="center"/>
          </w:tcPr>
          <w:p w14:paraId="04DB1E8C">
            <w:pPr>
              <w:pStyle w:val="2"/>
              <w:spacing w:before="156" w:beforeLines="50" w:after="156" w:afterLines="50"/>
              <w:rPr>
                <w:rFonts w:hAnsi="宋体" w:cs="宋体"/>
              </w:rPr>
            </w:pPr>
            <w:r>
              <w:rPr>
                <w:rFonts w:hint="eastAsia" w:hAnsi="宋体" w:cs="宋体"/>
              </w:rPr>
              <w:t>具有针对科学的较高理论思维能力，了解国内外哲学界在本领域中最重要的理论前沿和发展动态，具备在本领域中进一步从事哲学专业研究的理论基础与学术能力</w:t>
            </w:r>
          </w:p>
        </w:tc>
      </w:tr>
    </w:tbl>
    <w:p w14:paraId="6B5ACFEF">
      <w:pPr>
        <w:spacing w:before="156" w:beforeLines="50" w:after="156" w:afterLines="50"/>
        <w:ind w:firstLine="562" w:firstLineChars="200"/>
        <w:rPr>
          <w:rFonts w:ascii="黑体" w:hAnsi="黑体" w:eastAsia="黑体"/>
          <w:b/>
          <w:sz w:val="28"/>
          <w:szCs w:val="28"/>
        </w:rPr>
      </w:pPr>
    </w:p>
    <w:p w14:paraId="15E7E1DD">
      <w:pPr>
        <w:spacing w:before="156" w:beforeLines="50" w:after="156" w:afterLines="50"/>
        <w:ind w:firstLine="562" w:firstLineChars="200"/>
        <w:rPr>
          <w:rFonts w:ascii="黑体" w:hAnsi="黑体" w:eastAsia="黑体"/>
          <w:b/>
          <w:sz w:val="28"/>
          <w:szCs w:val="28"/>
        </w:rPr>
      </w:pPr>
      <w:r>
        <w:rPr>
          <w:rFonts w:hint="eastAsia" w:ascii="黑体" w:hAnsi="黑体" w:eastAsia="黑体"/>
          <w:b/>
          <w:sz w:val="28"/>
          <w:szCs w:val="28"/>
        </w:rPr>
        <w:t>三、教学内容</w:t>
      </w:r>
    </w:p>
    <w:p w14:paraId="7BD08D42">
      <w:pPr>
        <w:widowControl/>
        <w:spacing w:before="156" w:beforeLines="50" w:after="156" w:afterLines="50"/>
        <w:ind w:firstLine="482" w:firstLineChars="200"/>
        <w:jc w:val="left"/>
        <w:rPr>
          <w:rFonts w:eastAsia="黑体"/>
        </w:rPr>
      </w:pPr>
      <w:r>
        <w:rPr>
          <w:rFonts w:hint="eastAsia" w:ascii="黑体" w:hAnsi="黑体" w:eastAsia="黑体" w:cs="Times New Roman"/>
          <w:b/>
          <w:sz w:val="24"/>
          <w:szCs w:val="24"/>
        </w:rPr>
        <w:t>第一章 导言</w:t>
      </w:r>
    </w:p>
    <w:p w14:paraId="0AC8231A">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p>
    <w:p w14:paraId="3AF75551">
      <w:pPr>
        <w:widowControl/>
        <w:spacing w:before="156" w:beforeLines="50" w:after="156" w:afterLines="50"/>
        <w:ind w:firstLine="420" w:firstLineChars="200"/>
        <w:jc w:val="left"/>
        <w:rPr>
          <w:rFonts w:asciiTheme="minorEastAsia" w:hAnsiTheme="minorEastAsia" w:cstheme="minorEastAsia"/>
        </w:rPr>
      </w:pPr>
      <w:r>
        <w:rPr>
          <w:rFonts w:hint="eastAsia" w:asciiTheme="minorEastAsia" w:hAnsiTheme="minorEastAsia" w:cstheme="minorEastAsia"/>
          <w:color w:val="000000"/>
          <w:kern w:val="0"/>
          <w:szCs w:val="21"/>
        </w:rPr>
        <w:t xml:space="preserve">1.1 </w:t>
      </w:r>
      <w:r>
        <w:rPr>
          <w:rFonts w:hint="eastAsia" w:asciiTheme="minorEastAsia" w:hAnsiTheme="minorEastAsia" w:cstheme="minorEastAsia"/>
        </w:rPr>
        <w:t>了解科学技术哲学与各门具体的科学技术知识体系之间的区分和联系。了解“科学技术哲学”这一哲学领域自身的本质特征。了解以科学技术哲学的方式考察、研究与反思当代科学技术的可能性、可行性与必要性。</w:t>
      </w:r>
    </w:p>
    <w:p w14:paraId="3D90D918">
      <w:pPr>
        <w:widowControl/>
        <w:spacing w:before="156" w:beforeLines="50" w:after="156" w:afterLines="50"/>
        <w:ind w:firstLine="420" w:firstLineChars="200"/>
        <w:jc w:val="left"/>
        <w:rPr>
          <w:rFonts w:asciiTheme="minorEastAsia" w:hAnsiTheme="minorEastAsia" w:cstheme="minorEastAsia"/>
        </w:rPr>
      </w:pPr>
      <w:r>
        <w:rPr>
          <w:rFonts w:hint="eastAsia" w:asciiTheme="minorEastAsia" w:hAnsiTheme="minorEastAsia" w:cstheme="minorEastAsia"/>
        </w:rPr>
        <w:t>1.2 从科学技术哲学的视角出发，宏观、整体性地理解和把握当代科技的思想基础与本质特征。</w:t>
      </w:r>
    </w:p>
    <w:p w14:paraId="78E5514C">
      <w:pPr>
        <w:widowControl/>
        <w:spacing w:before="156" w:beforeLines="50" w:after="156" w:afterLines="50"/>
        <w:ind w:firstLine="420" w:firstLineChars="200"/>
        <w:jc w:val="left"/>
        <w:rPr>
          <w:rFonts w:ascii="宋体" w:hAnsi="宋体" w:eastAsia="宋体" w:cs="宋体"/>
        </w:rPr>
      </w:pPr>
      <w:r>
        <w:rPr>
          <w:rFonts w:hint="eastAsia" w:asciiTheme="minorEastAsia" w:hAnsiTheme="minorEastAsia" w:cstheme="minorEastAsia"/>
        </w:rPr>
        <w:t>1.3 形成科学技术哲学的问题意识，</w:t>
      </w:r>
      <w:r>
        <w:rPr>
          <w:rFonts w:hint="eastAsia" w:hAnsi="宋体" w:cs="宋体"/>
        </w:rPr>
        <w:t>了解本哲学领域所引入的基本问题。</w:t>
      </w:r>
    </w:p>
    <w:p w14:paraId="106CB9D0">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2.教学重难点</w:t>
      </w:r>
    </w:p>
    <w:p w14:paraId="362114F0">
      <w:pPr>
        <w:widowControl/>
        <w:spacing w:before="156" w:beforeLines="50" w:after="156" w:afterLines="50"/>
        <w:ind w:firstLine="420" w:firstLineChars="200"/>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重点：科学技术哲学与具体科学技术知识之间的区分和联系。</w:t>
      </w:r>
    </w:p>
    <w:p w14:paraId="2E2D13C1">
      <w:pPr>
        <w:widowControl/>
        <w:spacing w:before="156" w:beforeLines="50" w:after="156" w:afterLines="50"/>
        <w:ind w:firstLine="420" w:firstLineChars="200"/>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难点：以科学技术哲学考察具体科技知识的必要性，前者对后者的正面价值。</w:t>
      </w:r>
    </w:p>
    <w:p w14:paraId="125BA16B">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3.教学内容</w:t>
      </w:r>
    </w:p>
    <w:p w14:paraId="604C323A">
      <w:pPr>
        <w:widowControl/>
        <w:spacing w:before="156" w:beforeLines="50" w:after="156" w:afterLines="50"/>
        <w:ind w:firstLine="420" w:firstLineChars="200"/>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3.1 科学技术的整体形象，科学技术哲学的基本问题与其来源。</w:t>
      </w:r>
    </w:p>
    <w:p w14:paraId="662FC94A">
      <w:pPr>
        <w:widowControl/>
        <w:spacing w:before="156" w:beforeLines="50" w:after="156" w:afterLines="50"/>
        <w:ind w:firstLine="420" w:firstLineChars="200"/>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3.2 科学技术哲学的本质特征及其与具体科技知识的联系、区别。</w:t>
      </w:r>
    </w:p>
    <w:p w14:paraId="5249FD24">
      <w:pPr>
        <w:widowControl/>
        <w:spacing w:before="156" w:beforeLines="50" w:after="156" w:afterLines="50"/>
        <w:ind w:firstLine="420" w:firstLineChars="200"/>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3.3 科学技术哲学对具体科技知识发展的作用和价值。</w:t>
      </w:r>
    </w:p>
    <w:p w14:paraId="7B811F13">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4.教学方法 </w:t>
      </w:r>
    </w:p>
    <w:p w14:paraId="2392034E">
      <w:pPr>
        <w:widowControl/>
        <w:spacing w:before="156" w:beforeLines="50" w:after="156" w:afterLines="50"/>
        <w:ind w:firstLine="420" w:firstLineChars="200"/>
        <w:jc w:val="left"/>
        <w:rPr>
          <w:rFonts w:asciiTheme="minorEastAsia" w:hAnsiTheme="minorEastAsia" w:cstheme="minorEastAsia"/>
          <w:color w:val="000000"/>
          <w:kern w:val="0"/>
          <w:szCs w:val="21"/>
        </w:rPr>
      </w:pPr>
      <w:r>
        <w:rPr>
          <w:rFonts w:hint="eastAsia" w:asciiTheme="minorEastAsia" w:hAnsiTheme="minorEastAsia" w:cstheme="minorEastAsia"/>
        </w:rPr>
        <w:t>讲授法、讨论法。</w:t>
      </w:r>
    </w:p>
    <w:p w14:paraId="3395944A">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5.教学评价</w:t>
      </w:r>
    </w:p>
    <w:p w14:paraId="0C66A344">
      <w:pPr>
        <w:widowControl/>
        <w:spacing w:before="156" w:beforeLines="50" w:after="156" w:afterLines="50"/>
        <w:ind w:firstLine="420" w:firstLineChars="200"/>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随堂作业</w:t>
      </w:r>
      <w:r>
        <w:rPr>
          <w:rFonts w:hint="eastAsia" w:asciiTheme="minorEastAsia" w:hAnsiTheme="minorEastAsia" w:cstheme="minorEastAsia"/>
          <w:color w:val="000000"/>
          <w:kern w:val="0"/>
          <w:szCs w:val="21"/>
          <w:lang w:eastAsia="zh-CN"/>
        </w:rPr>
        <w:t>、</w:t>
      </w:r>
      <w:r>
        <w:rPr>
          <w:rFonts w:hint="eastAsia" w:asciiTheme="minorEastAsia" w:hAnsiTheme="minorEastAsia" w:cstheme="minorEastAsia"/>
          <w:color w:val="000000"/>
          <w:kern w:val="0"/>
          <w:szCs w:val="21"/>
          <w:lang w:val="en-US" w:eastAsia="zh-CN"/>
        </w:rPr>
        <w:t>期中考核</w:t>
      </w:r>
      <w:r>
        <w:rPr>
          <w:rFonts w:hint="eastAsia" w:asciiTheme="minorEastAsia" w:hAnsiTheme="minorEastAsia" w:cstheme="minorEastAsia"/>
          <w:color w:val="000000"/>
          <w:kern w:val="0"/>
          <w:szCs w:val="21"/>
        </w:rPr>
        <w:t>、期末论文。</w:t>
      </w:r>
    </w:p>
    <w:p w14:paraId="58922D03">
      <w:pPr>
        <w:widowControl/>
        <w:spacing w:before="156" w:beforeLines="50" w:after="156" w:afterLines="50"/>
        <w:ind w:firstLine="482" w:firstLineChars="200"/>
        <w:jc w:val="left"/>
        <w:rPr>
          <w:rFonts w:ascii="宋体" w:hAnsi="宋体" w:eastAsia="宋体" w:cs="宋体"/>
          <w:b/>
          <w:sz w:val="24"/>
          <w:szCs w:val="24"/>
        </w:rPr>
      </w:pPr>
    </w:p>
    <w:p w14:paraId="7AD5A69A">
      <w:pPr>
        <w:widowControl/>
        <w:spacing w:before="156" w:beforeLines="50" w:after="156" w:afterLines="50"/>
        <w:ind w:firstLine="482" w:firstLineChars="200"/>
        <w:jc w:val="left"/>
        <w:rPr>
          <w:rFonts w:ascii="宋体" w:hAnsi="宋体" w:eastAsia="宋体" w:cs="宋体"/>
          <w:color w:val="000000"/>
          <w:kern w:val="0"/>
          <w:sz w:val="20"/>
          <w:szCs w:val="20"/>
        </w:rPr>
      </w:pPr>
      <w:r>
        <w:rPr>
          <w:rFonts w:hint="eastAsia" w:ascii="黑体" w:hAnsi="黑体" w:eastAsia="黑体" w:cs="黑体"/>
          <w:b/>
          <w:sz w:val="24"/>
          <w:szCs w:val="24"/>
        </w:rPr>
        <w:t>第二章 “逻辑”、“经验”要素与逻辑经验主义</w:t>
      </w:r>
      <w:r>
        <w:rPr>
          <w:rFonts w:hint="eastAsia" w:ascii="宋体" w:hAnsi="宋体" w:eastAsia="宋体" w:cs="宋体"/>
          <w:b/>
          <w:sz w:val="24"/>
          <w:szCs w:val="24"/>
        </w:rPr>
        <w:t xml:space="preserve"> </w:t>
      </w:r>
    </w:p>
    <w:p w14:paraId="71654BF7">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p>
    <w:p w14:paraId="562043D5">
      <w:pPr>
        <w:widowControl/>
        <w:spacing w:before="156" w:beforeLines="50" w:after="156" w:afterLines="50"/>
        <w:ind w:firstLine="420" w:firstLineChars="200"/>
        <w:jc w:val="left"/>
        <w:rPr>
          <w:rFonts w:asciiTheme="minorEastAsia" w:hAnsiTheme="minorEastAsia" w:cstheme="minorEastAsia"/>
        </w:rPr>
      </w:pPr>
      <w:r>
        <w:rPr>
          <w:rFonts w:hint="eastAsia" w:asciiTheme="minorEastAsia" w:hAnsiTheme="minorEastAsia" w:cstheme="minorEastAsia"/>
        </w:rPr>
        <w:t>了解以“逻辑经验主义”为代表的科学技术哲学早期主流思想，特别是其思想理论基础、基本问题、基本概念与主要立场、主要研究方法等等。</w:t>
      </w:r>
    </w:p>
    <w:p w14:paraId="2ED71B05">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2.教学重难点</w:t>
      </w:r>
    </w:p>
    <w:p w14:paraId="0D346417">
      <w:pPr>
        <w:widowControl/>
        <w:spacing w:before="156" w:beforeLines="50" w:after="156" w:afterLines="50"/>
        <w:ind w:firstLine="420" w:firstLineChars="200"/>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重点：</w:t>
      </w:r>
      <w:r>
        <w:rPr>
          <w:rFonts w:hint="eastAsia" w:asciiTheme="minorEastAsia" w:hAnsiTheme="minorEastAsia" w:cstheme="minorEastAsia"/>
        </w:rPr>
        <w:t>以“逻辑经验主义”为代表之科学技术哲学早期主流思想的主要内容</w:t>
      </w:r>
      <w:r>
        <w:rPr>
          <w:rFonts w:hint="eastAsia" w:asciiTheme="minorEastAsia" w:hAnsiTheme="minorEastAsia" w:cstheme="minorEastAsia"/>
          <w:color w:val="000000"/>
          <w:kern w:val="0"/>
          <w:szCs w:val="21"/>
        </w:rPr>
        <w:t>。</w:t>
      </w:r>
    </w:p>
    <w:p w14:paraId="2DF06E98">
      <w:pPr>
        <w:widowControl/>
        <w:spacing w:before="156" w:beforeLines="50" w:after="156" w:afterLines="50"/>
        <w:ind w:firstLine="420" w:firstLineChars="200"/>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难点：以“逻辑”和“经验”两大要素重构逻辑经验主义思想。</w:t>
      </w:r>
    </w:p>
    <w:p w14:paraId="7BCF8572">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3.教学内容</w:t>
      </w:r>
    </w:p>
    <w:p w14:paraId="633F6A83">
      <w:pPr>
        <w:widowControl/>
        <w:spacing w:before="156" w:beforeLines="50" w:after="156" w:afterLines="50"/>
        <w:ind w:firstLine="420" w:firstLineChars="200"/>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3.1 提取科学中的“逻辑”要素与“经验”要素。</w:t>
      </w:r>
    </w:p>
    <w:p w14:paraId="12E6066C">
      <w:pPr>
        <w:widowControl/>
        <w:spacing w:before="156" w:beforeLines="50" w:after="156" w:afterLines="50"/>
        <w:ind w:firstLine="420" w:firstLineChars="200"/>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3.2 逻辑经验主义：“逻辑”与“经验”的要素组合。</w:t>
      </w:r>
    </w:p>
    <w:p w14:paraId="1D91271E">
      <w:pPr>
        <w:widowControl/>
        <w:spacing w:before="156" w:beforeLines="50" w:after="156" w:afterLines="50"/>
        <w:ind w:firstLine="420" w:firstLineChars="200"/>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3.3 证伪主义：“逻辑”与“经验”的另一种要素组合。</w:t>
      </w:r>
    </w:p>
    <w:p w14:paraId="6496611E">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4.教学方法 </w:t>
      </w:r>
    </w:p>
    <w:p w14:paraId="7818B714">
      <w:pPr>
        <w:widowControl/>
        <w:spacing w:before="156" w:beforeLines="50" w:after="156" w:afterLines="50"/>
        <w:ind w:firstLine="420" w:firstLineChars="200"/>
        <w:jc w:val="left"/>
        <w:rPr>
          <w:rFonts w:asciiTheme="minorEastAsia" w:hAnsiTheme="minorEastAsia" w:cstheme="minorEastAsia"/>
          <w:color w:val="000000"/>
          <w:kern w:val="0"/>
          <w:szCs w:val="21"/>
        </w:rPr>
      </w:pPr>
      <w:r>
        <w:rPr>
          <w:rFonts w:hint="eastAsia" w:asciiTheme="minorEastAsia" w:hAnsiTheme="minorEastAsia" w:cstheme="minorEastAsia"/>
        </w:rPr>
        <w:t>讲授法、讨论法。</w:t>
      </w:r>
    </w:p>
    <w:p w14:paraId="67346BC8">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5.教学评价</w:t>
      </w:r>
    </w:p>
    <w:p w14:paraId="6117B8B0">
      <w:pPr>
        <w:widowControl/>
        <w:spacing w:before="156" w:beforeLines="50" w:after="156" w:afterLines="50"/>
        <w:ind w:firstLine="420" w:firstLineChars="200"/>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随堂作业</w:t>
      </w:r>
      <w:r>
        <w:rPr>
          <w:rFonts w:hint="eastAsia" w:asciiTheme="minorEastAsia" w:hAnsiTheme="minorEastAsia" w:cstheme="minorEastAsia"/>
          <w:color w:val="000000"/>
          <w:kern w:val="0"/>
          <w:szCs w:val="21"/>
          <w:lang w:eastAsia="zh-CN"/>
        </w:rPr>
        <w:t>、</w:t>
      </w:r>
      <w:r>
        <w:rPr>
          <w:rFonts w:hint="eastAsia" w:asciiTheme="minorEastAsia" w:hAnsiTheme="minorEastAsia" w:cstheme="minorEastAsia"/>
          <w:color w:val="000000"/>
          <w:kern w:val="0"/>
          <w:szCs w:val="21"/>
          <w:lang w:val="en-US" w:eastAsia="zh-CN"/>
        </w:rPr>
        <w:t>期中考核</w:t>
      </w:r>
      <w:r>
        <w:rPr>
          <w:rFonts w:hint="eastAsia" w:asciiTheme="minorEastAsia" w:hAnsiTheme="minorEastAsia" w:cstheme="minorEastAsia"/>
          <w:color w:val="000000"/>
          <w:kern w:val="0"/>
          <w:szCs w:val="21"/>
        </w:rPr>
        <w:t>、期末论文。</w:t>
      </w:r>
    </w:p>
    <w:p w14:paraId="66151A64">
      <w:pPr>
        <w:widowControl/>
        <w:spacing w:before="156" w:beforeLines="50" w:after="156" w:afterLines="50"/>
        <w:ind w:firstLine="482" w:firstLineChars="200"/>
        <w:jc w:val="left"/>
        <w:rPr>
          <w:rFonts w:ascii="宋体" w:hAnsi="宋体" w:eastAsia="宋体" w:cs="宋体"/>
          <w:color w:val="000000"/>
          <w:kern w:val="0"/>
          <w:sz w:val="20"/>
          <w:szCs w:val="20"/>
        </w:rPr>
      </w:pPr>
      <w:r>
        <w:rPr>
          <w:rFonts w:hint="eastAsia" w:ascii="黑体" w:hAnsi="黑体" w:eastAsia="黑体" w:cs="黑体"/>
          <w:b/>
          <w:sz w:val="24"/>
          <w:szCs w:val="24"/>
        </w:rPr>
        <w:t>第三章 “逻辑”与“经验”要素的不充分性</w:t>
      </w:r>
      <w:r>
        <w:rPr>
          <w:rFonts w:hint="eastAsia" w:ascii="宋体" w:hAnsi="宋体" w:eastAsia="宋体" w:cs="宋体"/>
          <w:b/>
          <w:sz w:val="24"/>
          <w:szCs w:val="24"/>
        </w:rPr>
        <w:t xml:space="preserve"> </w:t>
      </w:r>
    </w:p>
    <w:p w14:paraId="52A26217">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p>
    <w:p w14:paraId="3A99FE8C">
      <w:pPr>
        <w:widowControl/>
        <w:spacing w:before="156" w:beforeLines="50" w:after="156" w:afterLines="50"/>
        <w:ind w:firstLine="420" w:firstLineChars="200"/>
        <w:jc w:val="left"/>
        <w:rPr>
          <w:rFonts w:asciiTheme="minorEastAsia" w:hAnsiTheme="minorEastAsia" w:cstheme="minorEastAsia"/>
        </w:rPr>
      </w:pPr>
      <w:r>
        <w:rPr>
          <w:rFonts w:hint="eastAsia" w:asciiTheme="minorEastAsia" w:hAnsiTheme="minorEastAsia" w:cstheme="minorEastAsia"/>
        </w:rPr>
        <w:t>了解以“逻辑经验主义”等科学技术哲学早期主流思想的缺陷和不足，后来的科学哲学发展为纠正这些缺陷所做出的贡献，以及这些贡献的本质及其价值。特别是：</w:t>
      </w:r>
    </w:p>
    <w:p w14:paraId="40C713CE">
      <w:pPr>
        <w:widowControl/>
        <w:numPr>
          <w:ilvl w:val="1"/>
          <w:numId w:val="1"/>
        </w:numPr>
        <w:spacing w:before="156" w:beforeLines="50" w:after="156" w:afterLines="50"/>
        <w:ind w:firstLine="420" w:firstLineChars="200"/>
        <w:jc w:val="left"/>
        <w:rPr>
          <w:rFonts w:asciiTheme="minorEastAsia" w:hAnsiTheme="minorEastAsia" w:cstheme="minorEastAsia"/>
        </w:rPr>
      </w:pPr>
      <w:r>
        <w:rPr>
          <w:rFonts w:hint="eastAsia" w:asciiTheme="minorEastAsia" w:hAnsiTheme="minorEastAsia" w:cstheme="minorEastAsia"/>
        </w:rPr>
        <w:t>其在针对科技知识进行具体的考察、分析与解答具体的科学技术哲学问题时的不足和错误。</w:t>
      </w:r>
    </w:p>
    <w:p w14:paraId="304FA299">
      <w:pPr>
        <w:widowControl/>
        <w:numPr>
          <w:ilvl w:val="1"/>
          <w:numId w:val="1"/>
        </w:numPr>
        <w:spacing w:before="156" w:beforeLines="50" w:after="156" w:afterLines="50"/>
        <w:ind w:firstLine="420" w:firstLineChars="200"/>
        <w:jc w:val="left"/>
        <w:rPr>
          <w:rFonts w:asciiTheme="minorEastAsia" w:hAnsiTheme="minorEastAsia" w:cstheme="minorEastAsia"/>
        </w:rPr>
      </w:pPr>
      <w:r>
        <w:rPr>
          <w:rFonts w:hint="eastAsia" w:asciiTheme="minorEastAsia" w:hAnsiTheme="minorEastAsia" w:cstheme="minorEastAsia"/>
        </w:rPr>
        <w:t>这些缺陷和不足的理论根源。</w:t>
      </w:r>
    </w:p>
    <w:p w14:paraId="56174D8D">
      <w:pPr>
        <w:widowControl/>
        <w:numPr>
          <w:ilvl w:val="1"/>
          <w:numId w:val="1"/>
        </w:numPr>
        <w:spacing w:before="156" w:beforeLines="50" w:after="156" w:afterLines="50"/>
        <w:ind w:firstLine="420" w:firstLineChars="200"/>
        <w:jc w:val="left"/>
        <w:rPr>
          <w:rFonts w:asciiTheme="minorEastAsia" w:hAnsiTheme="minorEastAsia" w:cstheme="minorEastAsia"/>
        </w:rPr>
      </w:pPr>
      <w:r>
        <w:rPr>
          <w:rFonts w:hint="eastAsia" w:asciiTheme="minorEastAsia" w:hAnsiTheme="minorEastAsia" w:cstheme="minorEastAsia"/>
        </w:rPr>
        <w:t>后来科学哲学的发展为纠正这些缺陷所做出的理论贡献及其价值。</w:t>
      </w:r>
    </w:p>
    <w:p w14:paraId="7A1D9C79">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2.教学重难点</w:t>
      </w:r>
    </w:p>
    <w:p w14:paraId="5D08C671">
      <w:pPr>
        <w:widowControl/>
        <w:spacing w:before="156" w:beforeLines="50" w:after="156" w:afterLines="50"/>
        <w:ind w:firstLine="420" w:firstLineChars="200"/>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重点：</w:t>
      </w:r>
      <w:r>
        <w:rPr>
          <w:rFonts w:hint="eastAsia" w:asciiTheme="minorEastAsia" w:hAnsiTheme="minorEastAsia" w:cstheme="minorEastAsia"/>
        </w:rPr>
        <w:t>以“逻辑经验主义”为代表之科学技术哲学早期主流思想在具体地考察科技知识、分析与解答具体的科学技术哲学问题时的缺陷</w:t>
      </w:r>
      <w:r>
        <w:rPr>
          <w:rFonts w:hint="eastAsia" w:asciiTheme="minorEastAsia" w:hAnsiTheme="minorEastAsia" w:cstheme="minorEastAsia"/>
          <w:color w:val="000000"/>
          <w:kern w:val="0"/>
          <w:szCs w:val="21"/>
        </w:rPr>
        <w:t>。后来科学哲学的发展为纠正这些缺陷所做出的理论贡献。</w:t>
      </w:r>
    </w:p>
    <w:p w14:paraId="34B1B9E3">
      <w:pPr>
        <w:widowControl/>
        <w:spacing w:before="156" w:beforeLines="50" w:after="156" w:afterLines="50"/>
        <w:ind w:firstLine="420" w:firstLineChars="200"/>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难点：将这些缺陷的根源追溯至“逻辑”和“经验”这两大要素的非充分性，进而在此基础上引入“理性”要素，以此作为纠正缺陷的基本思路。</w:t>
      </w:r>
    </w:p>
    <w:p w14:paraId="21351554">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3.教学内容</w:t>
      </w:r>
    </w:p>
    <w:p w14:paraId="0C800585">
      <w:pPr>
        <w:widowControl/>
        <w:spacing w:before="156" w:beforeLines="50" w:after="156" w:afterLines="50"/>
        <w:ind w:firstLine="420" w:firstLineChars="200"/>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3.1 逻辑经验主义的缺陷。</w:t>
      </w:r>
    </w:p>
    <w:p w14:paraId="2660762A">
      <w:pPr>
        <w:widowControl/>
        <w:spacing w:before="156" w:beforeLines="50" w:after="156" w:afterLines="50"/>
        <w:ind w:firstLine="420" w:firstLineChars="200"/>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3.2 “逻辑”与“经验”要素的不充分性（一）：从科学解释问题的角度看。</w:t>
      </w:r>
    </w:p>
    <w:p w14:paraId="5DA20199">
      <w:pPr>
        <w:widowControl/>
        <w:spacing w:before="156" w:beforeLines="50" w:after="156" w:afterLines="50"/>
        <w:ind w:firstLine="420" w:firstLineChars="200"/>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3.3 “逻辑”与“经验”要素的不充分性（二）：从科学理论确证问题的角度看。</w:t>
      </w:r>
    </w:p>
    <w:p w14:paraId="2B242A58">
      <w:pPr>
        <w:widowControl/>
        <w:spacing w:before="156" w:beforeLines="50" w:after="156" w:afterLines="50"/>
        <w:ind w:firstLine="420" w:firstLineChars="200"/>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3.4 总结：“理性”要素的引入及其与“逻辑”、“经验”要素的关系</w:t>
      </w:r>
    </w:p>
    <w:p w14:paraId="25792AB1">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4.教学方法 </w:t>
      </w:r>
    </w:p>
    <w:p w14:paraId="34678F09">
      <w:pPr>
        <w:widowControl/>
        <w:spacing w:before="156" w:beforeLines="50" w:after="156" w:afterLines="50"/>
        <w:ind w:firstLine="420" w:firstLineChars="200"/>
        <w:jc w:val="left"/>
        <w:rPr>
          <w:rFonts w:asciiTheme="minorEastAsia" w:hAnsiTheme="minorEastAsia" w:cstheme="minorEastAsia"/>
          <w:color w:val="000000"/>
          <w:kern w:val="0"/>
          <w:szCs w:val="21"/>
        </w:rPr>
      </w:pPr>
      <w:r>
        <w:rPr>
          <w:rFonts w:hint="eastAsia" w:asciiTheme="minorEastAsia" w:hAnsiTheme="minorEastAsia" w:cstheme="minorEastAsia"/>
        </w:rPr>
        <w:t>讲授法、讨论法。</w:t>
      </w:r>
    </w:p>
    <w:p w14:paraId="03E711BB">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5.教学评价</w:t>
      </w:r>
    </w:p>
    <w:p w14:paraId="529FF505">
      <w:pPr>
        <w:widowControl/>
        <w:spacing w:before="156" w:beforeLines="50" w:after="156" w:afterLines="50"/>
        <w:ind w:firstLine="420" w:firstLineChars="200"/>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随堂作业</w:t>
      </w:r>
      <w:r>
        <w:rPr>
          <w:rFonts w:hint="eastAsia" w:asciiTheme="minorEastAsia" w:hAnsiTheme="minorEastAsia" w:cstheme="minorEastAsia"/>
          <w:color w:val="000000"/>
          <w:kern w:val="0"/>
          <w:szCs w:val="21"/>
          <w:lang w:eastAsia="zh-CN"/>
        </w:rPr>
        <w:t>、</w:t>
      </w:r>
      <w:r>
        <w:rPr>
          <w:rFonts w:hint="eastAsia" w:asciiTheme="minorEastAsia" w:hAnsiTheme="minorEastAsia" w:cstheme="minorEastAsia"/>
          <w:color w:val="000000"/>
          <w:kern w:val="0"/>
          <w:szCs w:val="21"/>
          <w:lang w:val="en-US" w:eastAsia="zh-CN"/>
        </w:rPr>
        <w:t>期中考核</w:t>
      </w:r>
      <w:r>
        <w:rPr>
          <w:rFonts w:hint="eastAsia" w:asciiTheme="minorEastAsia" w:hAnsiTheme="minorEastAsia" w:cstheme="minorEastAsia"/>
          <w:color w:val="000000"/>
          <w:kern w:val="0"/>
          <w:szCs w:val="21"/>
        </w:rPr>
        <w:t>、期末论文。</w:t>
      </w:r>
    </w:p>
    <w:p w14:paraId="5D87A299">
      <w:pPr>
        <w:widowControl/>
        <w:spacing w:before="156" w:beforeLines="50" w:after="156" w:afterLines="50"/>
        <w:ind w:firstLine="420" w:firstLineChars="200"/>
        <w:jc w:val="left"/>
        <w:rPr>
          <w:rFonts w:asciiTheme="minorEastAsia" w:hAnsiTheme="minorEastAsia" w:cstheme="minorEastAsia"/>
          <w:color w:val="000000"/>
          <w:kern w:val="0"/>
          <w:szCs w:val="21"/>
        </w:rPr>
      </w:pPr>
    </w:p>
    <w:p w14:paraId="3775A2FF">
      <w:pPr>
        <w:widowControl/>
        <w:spacing w:before="156" w:beforeLines="50" w:after="156" w:afterLines="50"/>
        <w:ind w:firstLine="482" w:firstLineChars="200"/>
        <w:jc w:val="left"/>
        <w:rPr>
          <w:rFonts w:ascii="宋体" w:hAnsi="宋体" w:eastAsia="宋体" w:cs="宋体"/>
          <w:color w:val="000000"/>
          <w:kern w:val="0"/>
          <w:sz w:val="20"/>
          <w:szCs w:val="20"/>
        </w:rPr>
      </w:pPr>
      <w:r>
        <w:rPr>
          <w:rFonts w:hint="eastAsia" w:ascii="黑体" w:hAnsi="黑体" w:eastAsia="黑体" w:cs="黑体"/>
          <w:b/>
          <w:sz w:val="24"/>
          <w:szCs w:val="24"/>
        </w:rPr>
        <w:t>第四章 追求“经验”要素之外的“客观真实”</w:t>
      </w:r>
      <w:r>
        <w:rPr>
          <w:rFonts w:hint="eastAsia" w:ascii="宋体" w:hAnsi="宋体" w:eastAsia="宋体" w:cs="宋体"/>
          <w:b/>
          <w:sz w:val="24"/>
          <w:szCs w:val="24"/>
        </w:rPr>
        <w:t xml:space="preserve"> </w:t>
      </w:r>
    </w:p>
    <w:p w14:paraId="36FADB31">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p>
    <w:p w14:paraId="50B7B660">
      <w:pPr>
        <w:widowControl/>
        <w:spacing w:before="156" w:beforeLines="50" w:after="156" w:afterLines="50"/>
        <w:ind w:firstLine="420" w:firstLineChars="200"/>
        <w:jc w:val="left"/>
        <w:rPr>
          <w:rFonts w:asciiTheme="minorEastAsia" w:hAnsiTheme="minorEastAsia" w:cstheme="minorEastAsia"/>
        </w:rPr>
      </w:pPr>
      <w:r>
        <w:rPr>
          <w:rFonts w:hint="eastAsia" w:asciiTheme="minorEastAsia" w:hAnsiTheme="minorEastAsia" w:cstheme="minorEastAsia"/>
        </w:rPr>
        <w:t>了解科学技术知识体系对“客观真实”的追求与相应批判、反思的哲学思想基础。了解该追求和批判等引发的两类重要的科学技术哲学问题——科学实在论与反实在论的争论、自然规律的本性，进而了解相应的分析、解答方案和所形成的哲学理论。</w:t>
      </w:r>
    </w:p>
    <w:p w14:paraId="32DC56F8">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2.教学重难点</w:t>
      </w:r>
    </w:p>
    <w:p w14:paraId="4A01369E">
      <w:pPr>
        <w:widowControl/>
        <w:spacing w:before="156" w:beforeLines="50" w:after="156" w:afterLines="50"/>
        <w:ind w:firstLine="420" w:firstLineChars="200"/>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重点：</w:t>
      </w:r>
      <w:r>
        <w:rPr>
          <w:rFonts w:hint="eastAsia" w:asciiTheme="minorEastAsia" w:hAnsiTheme="minorEastAsia" w:cstheme="minorEastAsia"/>
        </w:rPr>
        <w:t>科学实在论与反实在论的争论、自然规律的本性这两大类问题的哲学思想基础、相关争论、分析与解答问题的方案、最终形成的哲学理论等</w:t>
      </w:r>
      <w:r>
        <w:rPr>
          <w:rFonts w:hint="eastAsia" w:asciiTheme="minorEastAsia" w:hAnsiTheme="minorEastAsia" w:cstheme="minorEastAsia"/>
          <w:color w:val="000000"/>
          <w:kern w:val="0"/>
          <w:szCs w:val="21"/>
        </w:rPr>
        <w:t>。</w:t>
      </w:r>
    </w:p>
    <w:p w14:paraId="2B993307">
      <w:pPr>
        <w:widowControl/>
        <w:spacing w:before="156" w:beforeLines="50" w:after="156" w:afterLines="50"/>
        <w:ind w:firstLine="420" w:firstLineChars="200"/>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难点：说明以上两类问题的形成源于哲学思想上对“经验”要素的超越。</w:t>
      </w:r>
    </w:p>
    <w:p w14:paraId="2F474F0A">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3.教学内容</w:t>
      </w:r>
    </w:p>
    <w:p w14:paraId="5DAFEEA6">
      <w:pPr>
        <w:widowControl/>
        <w:spacing w:before="156" w:beforeLines="50" w:after="156" w:afterLines="50"/>
        <w:ind w:firstLine="420" w:firstLineChars="200"/>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3.1 为什么“客观真实”会在“经验”要素之外？</w:t>
      </w:r>
    </w:p>
    <w:p w14:paraId="4163431A">
      <w:pPr>
        <w:widowControl/>
        <w:spacing w:before="156" w:beforeLines="50" w:after="156" w:afterLines="50"/>
        <w:ind w:firstLine="420" w:firstLineChars="200"/>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3.2 问题分支（1）：科学对象的实在论与反实在论的争论。</w:t>
      </w:r>
    </w:p>
    <w:p w14:paraId="18120C66">
      <w:pPr>
        <w:widowControl/>
        <w:spacing w:before="156" w:beforeLines="50" w:after="156" w:afterLines="50"/>
        <w:ind w:firstLine="420" w:firstLineChars="200"/>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3.3 问题分支（2）：自然规律的客观真实性以及对它的争论。</w:t>
      </w:r>
    </w:p>
    <w:p w14:paraId="07725144">
      <w:pPr>
        <w:widowControl/>
        <w:spacing w:before="156" w:beforeLines="50" w:after="156" w:afterLines="50"/>
        <w:ind w:firstLine="420" w:firstLineChars="200"/>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3.4 总结：客观要素与经验要素之间的张力与理性要素介入平衡的必要性。</w:t>
      </w:r>
    </w:p>
    <w:p w14:paraId="47A4579F">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4.教学方法 </w:t>
      </w:r>
    </w:p>
    <w:p w14:paraId="06C25844">
      <w:pPr>
        <w:widowControl/>
        <w:spacing w:before="156" w:beforeLines="50" w:after="156" w:afterLines="50"/>
        <w:ind w:firstLine="420" w:firstLineChars="200"/>
        <w:jc w:val="left"/>
        <w:rPr>
          <w:rFonts w:asciiTheme="minorEastAsia" w:hAnsiTheme="minorEastAsia" w:cstheme="minorEastAsia"/>
          <w:color w:val="000000"/>
          <w:kern w:val="0"/>
          <w:szCs w:val="21"/>
        </w:rPr>
      </w:pPr>
      <w:r>
        <w:rPr>
          <w:rFonts w:hint="eastAsia" w:asciiTheme="minorEastAsia" w:hAnsiTheme="minorEastAsia" w:cstheme="minorEastAsia"/>
        </w:rPr>
        <w:t>讲授法、讨论法。</w:t>
      </w:r>
    </w:p>
    <w:p w14:paraId="68C0D296">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5.教学评价</w:t>
      </w:r>
    </w:p>
    <w:p w14:paraId="485BB2F0">
      <w:pPr>
        <w:widowControl/>
        <w:spacing w:before="156" w:beforeLines="50" w:after="156" w:afterLines="50"/>
        <w:ind w:firstLine="420" w:firstLineChars="200"/>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随堂作业</w:t>
      </w:r>
      <w:r>
        <w:rPr>
          <w:rFonts w:hint="eastAsia" w:asciiTheme="minorEastAsia" w:hAnsiTheme="minorEastAsia" w:cstheme="minorEastAsia"/>
          <w:color w:val="000000"/>
          <w:kern w:val="0"/>
          <w:szCs w:val="21"/>
          <w:lang w:eastAsia="zh-CN"/>
        </w:rPr>
        <w:t>、</w:t>
      </w:r>
      <w:r>
        <w:rPr>
          <w:rFonts w:hint="eastAsia" w:asciiTheme="minorEastAsia" w:hAnsiTheme="minorEastAsia" w:cstheme="minorEastAsia"/>
          <w:color w:val="000000"/>
          <w:kern w:val="0"/>
          <w:szCs w:val="21"/>
          <w:lang w:val="en-US" w:eastAsia="zh-CN"/>
        </w:rPr>
        <w:t>期中考核</w:t>
      </w:r>
      <w:r>
        <w:rPr>
          <w:rFonts w:hint="eastAsia" w:asciiTheme="minorEastAsia" w:hAnsiTheme="minorEastAsia" w:cstheme="minorEastAsia"/>
          <w:color w:val="000000"/>
          <w:kern w:val="0"/>
          <w:szCs w:val="21"/>
        </w:rPr>
        <w:t>、期末论文。</w:t>
      </w:r>
    </w:p>
    <w:p w14:paraId="00EC70FE">
      <w:pPr>
        <w:widowControl/>
        <w:spacing w:before="156" w:beforeLines="50" w:after="156" w:afterLines="50"/>
        <w:ind w:firstLine="420" w:firstLineChars="200"/>
        <w:jc w:val="left"/>
        <w:rPr>
          <w:rFonts w:asciiTheme="minorEastAsia" w:hAnsiTheme="minorEastAsia" w:cstheme="minorEastAsia"/>
          <w:color w:val="000000"/>
          <w:kern w:val="0"/>
          <w:szCs w:val="21"/>
        </w:rPr>
      </w:pPr>
    </w:p>
    <w:p w14:paraId="09B75E8C">
      <w:pPr>
        <w:widowControl/>
        <w:spacing w:before="156" w:beforeLines="50" w:after="156" w:afterLines="50"/>
        <w:ind w:firstLine="482" w:firstLineChars="200"/>
        <w:jc w:val="left"/>
        <w:rPr>
          <w:rFonts w:ascii="宋体" w:hAnsi="宋体" w:eastAsia="宋体" w:cs="宋体"/>
          <w:color w:val="000000"/>
          <w:kern w:val="0"/>
          <w:sz w:val="20"/>
          <w:szCs w:val="20"/>
        </w:rPr>
      </w:pPr>
      <w:r>
        <w:rPr>
          <w:rFonts w:hint="eastAsia" w:ascii="黑体" w:hAnsi="黑体" w:eastAsia="黑体" w:cs="黑体"/>
          <w:b/>
          <w:sz w:val="24"/>
          <w:szCs w:val="24"/>
        </w:rPr>
        <w:t>第五章 模型、概念、要素和组合——科学技术哲学研究的一般性方法</w:t>
      </w:r>
    </w:p>
    <w:p w14:paraId="5AB2E305">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p>
    <w:p w14:paraId="1BBC2B12">
      <w:pPr>
        <w:widowControl/>
        <w:spacing w:before="156" w:beforeLines="50" w:after="156" w:afterLines="50"/>
        <w:ind w:firstLine="420" w:firstLineChars="200"/>
        <w:jc w:val="left"/>
        <w:rPr>
          <w:rFonts w:asciiTheme="minorEastAsia" w:hAnsiTheme="minorEastAsia" w:cstheme="minorEastAsia"/>
        </w:rPr>
      </w:pPr>
      <w:r>
        <w:rPr>
          <w:rFonts w:hint="eastAsia" w:asciiTheme="minorEastAsia" w:hAnsiTheme="minorEastAsia" w:cstheme="minorEastAsia"/>
        </w:rPr>
        <w:t>从“模型、概念、要素和组合”这四个关键概念结合的角度出发，了解科学技术哲学提出的“科技知识的结构”和“不同层级科技知识之间的还原论”这两大问题以及相关讨论，由此了解科学技术哲学对当代科学技术知识体系的整体看法。在此基础上深入了解科学技术哲学的目标、价值和本质特征，了解其实施研究、提出各种观点和哲学理论的一般性方法，在此基础上重新梳理与总述前四章内容。</w:t>
      </w:r>
    </w:p>
    <w:p w14:paraId="1CCD1115">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2.教学重难点</w:t>
      </w:r>
    </w:p>
    <w:p w14:paraId="0215074F">
      <w:pPr>
        <w:widowControl/>
        <w:spacing w:before="156" w:beforeLines="50" w:after="156" w:afterLines="50"/>
        <w:ind w:firstLine="420" w:firstLineChars="200"/>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重点：</w:t>
      </w:r>
      <w:r>
        <w:rPr>
          <w:rFonts w:hint="eastAsia" w:asciiTheme="minorEastAsia" w:hAnsiTheme="minorEastAsia" w:cstheme="minorEastAsia"/>
        </w:rPr>
        <w:t>“科技知识的结构”和“不同层级科技知识之间的还原和相互统一”这两大重要的科学技术哲学问题以及相关哲学讨论</w:t>
      </w:r>
      <w:r>
        <w:rPr>
          <w:rFonts w:hint="eastAsia" w:asciiTheme="minorEastAsia" w:hAnsiTheme="minorEastAsia" w:cstheme="minorEastAsia"/>
          <w:color w:val="000000"/>
          <w:kern w:val="0"/>
          <w:szCs w:val="21"/>
        </w:rPr>
        <w:t>。在此基础上指出，在科学技术哲学看来，当代科技体系从整体上就是对自然和社会对象进行分析和组合，提出科技模型。</w:t>
      </w:r>
    </w:p>
    <w:p w14:paraId="7BC60968">
      <w:pPr>
        <w:widowControl/>
        <w:spacing w:before="156" w:beforeLines="50" w:after="156" w:afterLines="50"/>
        <w:ind w:firstLine="420" w:firstLineChars="200"/>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难点：在重点内容的基础上，进一步说明科学技术哲学的研究本身就是在对科技知识体系进行概念和体系中要素的分析和组合、提出模型，说明这就是科学技术哲学研究的一般性方法。</w:t>
      </w:r>
    </w:p>
    <w:p w14:paraId="7763E553">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3.教学内容</w:t>
      </w:r>
    </w:p>
    <w:p w14:paraId="4E618C60">
      <w:pPr>
        <w:widowControl/>
        <w:spacing w:before="156" w:beforeLines="50" w:after="156" w:afterLines="50"/>
        <w:ind w:firstLine="420" w:firstLineChars="200"/>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5.1 当代科学技术知识体系的结构问题与其“模型观”。</w:t>
      </w:r>
    </w:p>
    <w:p w14:paraId="0F531605">
      <w:pPr>
        <w:widowControl/>
        <w:spacing w:before="156" w:beforeLines="50" w:after="156" w:afterLines="50"/>
        <w:ind w:firstLine="420" w:firstLineChars="200"/>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5.2 当代科学技术知识之间的还原与统一问题。</w:t>
      </w:r>
    </w:p>
    <w:p w14:paraId="01807AD0">
      <w:pPr>
        <w:widowControl/>
        <w:spacing w:before="156" w:beforeLines="50" w:after="156" w:afterLines="50"/>
        <w:ind w:firstLine="420" w:firstLineChars="200"/>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5.3 从科技模型到科学技术哲学自身的模型。</w:t>
      </w:r>
    </w:p>
    <w:p w14:paraId="38F42B7F">
      <w:pPr>
        <w:widowControl/>
        <w:spacing w:before="156" w:beforeLines="50" w:after="156" w:afterLines="50"/>
        <w:ind w:firstLine="420" w:firstLineChars="200"/>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5.4 从“模型”一般性地看待科学技术哲学的讨论，科学技术哲学的一般性方法。</w:t>
      </w:r>
    </w:p>
    <w:p w14:paraId="0A3567E1">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4.教学方法 </w:t>
      </w:r>
    </w:p>
    <w:p w14:paraId="3DDEDF48">
      <w:pPr>
        <w:widowControl/>
        <w:spacing w:before="156" w:beforeLines="50" w:after="156" w:afterLines="50"/>
        <w:ind w:firstLine="420" w:firstLineChars="200"/>
        <w:jc w:val="left"/>
        <w:rPr>
          <w:rFonts w:asciiTheme="minorEastAsia" w:hAnsiTheme="minorEastAsia" w:cstheme="minorEastAsia"/>
          <w:color w:val="000000"/>
          <w:kern w:val="0"/>
          <w:szCs w:val="21"/>
        </w:rPr>
      </w:pPr>
      <w:r>
        <w:rPr>
          <w:rFonts w:hint="eastAsia" w:asciiTheme="minorEastAsia" w:hAnsiTheme="minorEastAsia" w:cstheme="minorEastAsia"/>
        </w:rPr>
        <w:t>讲授法、讨论法。</w:t>
      </w:r>
    </w:p>
    <w:p w14:paraId="2A289E01">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5.教学评价</w:t>
      </w:r>
    </w:p>
    <w:p w14:paraId="734265D3">
      <w:pPr>
        <w:widowControl/>
        <w:spacing w:before="156" w:beforeLines="50" w:after="156" w:afterLines="50"/>
        <w:ind w:firstLine="420" w:firstLineChars="200"/>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期末论文。</w:t>
      </w:r>
    </w:p>
    <w:p w14:paraId="55494B35">
      <w:pPr>
        <w:widowControl/>
        <w:spacing w:before="156" w:beforeLines="50" w:after="156" w:afterLines="50"/>
        <w:ind w:firstLine="420" w:firstLineChars="200"/>
        <w:jc w:val="left"/>
        <w:rPr>
          <w:rFonts w:ascii="宋体" w:hAnsi="宋体" w:eastAsia="宋体" w:cs="宋体"/>
        </w:rPr>
      </w:pPr>
    </w:p>
    <w:p w14:paraId="77D71E52">
      <w:pPr>
        <w:widowControl/>
        <w:spacing w:before="156" w:beforeLines="50" w:after="156" w:afterLines="50"/>
        <w:ind w:firstLine="562" w:firstLineChars="200"/>
        <w:jc w:val="left"/>
      </w:pPr>
      <w:r>
        <w:rPr>
          <w:rFonts w:hint="eastAsia" w:ascii="黑体" w:hAnsi="黑体" w:eastAsia="黑体"/>
          <w:b/>
          <w:sz w:val="28"/>
          <w:szCs w:val="28"/>
        </w:rPr>
        <w:t>四、学时分配</w:t>
      </w:r>
    </w:p>
    <w:p w14:paraId="12B3297A">
      <w:pPr>
        <w:widowControl/>
        <w:spacing w:before="156" w:beforeLines="50" w:after="156" w:afterLines="50"/>
        <w:jc w:val="center"/>
        <w:rPr>
          <w:rFonts w:ascii="黑体" w:hAnsi="黑体" w:eastAsia="黑体"/>
          <w:b/>
          <w:sz w:val="24"/>
          <w:szCs w:val="24"/>
        </w:rPr>
      </w:pPr>
      <w:r>
        <w:rPr>
          <w:rFonts w:hint="eastAsia" w:ascii="宋体" w:hAnsi="宋体" w:eastAsia="宋体"/>
          <w:b/>
          <w:szCs w:val="21"/>
        </w:rPr>
        <w:t>表2：各章节的具体内容和学时分配表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65"/>
        <w:gridCol w:w="2765"/>
        <w:gridCol w:w="2766"/>
      </w:tblGrid>
      <w:tr w14:paraId="0B0A3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7E4AE031">
            <w:pPr>
              <w:widowControl/>
              <w:spacing w:before="156" w:beforeLines="50" w:after="156" w:afterLines="50"/>
              <w:jc w:val="center"/>
              <w:rPr>
                <w:rFonts w:ascii="宋体" w:hAnsi="宋体" w:eastAsia="宋体"/>
              </w:rPr>
            </w:pPr>
            <w:r>
              <w:rPr>
                <w:rFonts w:hint="eastAsia" w:ascii="宋体" w:hAnsi="宋体" w:eastAsia="宋体"/>
              </w:rPr>
              <w:t>章节</w:t>
            </w:r>
          </w:p>
        </w:tc>
        <w:tc>
          <w:tcPr>
            <w:tcW w:w="2765" w:type="dxa"/>
            <w:vAlign w:val="center"/>
          </w:tcPr>
          <w:p w14:paraId="1987C4D2">
            <w:pPr>
              <w:widowControl/>
              <w:spacing w:before="156" w:beforeLines="50" w:after="156" w:afterLines="50"/>
              <w:jc w:val="center"/>
              <w:rPr>
                <w:rFonts w:ascii="宋体" w:hAnsi="宋体" w:eastAsia="宋体"/>
              </w:rPr>
            </w:pPr>
            <w:r>
              <w:rPr>
                <w:rFonts w:hint="eastAsia" w:ascii="宋体" w:hAnsi="宋体" w:eastAsia="宋体"/>
              </w:rPr>
              <w:t>章节内容</w:t>
            </w:r>
          </w:p>
        </w:tc>
        <w:tc>
          <w:tcPr>
            <w:tcW w:w="2766" w:type="dxa"/>
            <w:vAlign w:val="center"/>
          </w:tcPr>
          <w:p w14:paraId="08965A13">
            <w:pPr>
              <w:widowControl/>
              <w:spacing w:before="156" w:beforeLines="50" w:after="156" w:afterLines="50"/>
              <w:jc w:val="center"/>
              <w:rPr>
                <w:rFonts w:ascii="宋体" w:hAnsi="宋体" w:eastAsia="宋体"/>
              </w:rPr>
            </w:pPr>
            <w:r>
              <w:rPr>
                <w:rFonts w:hint="eastAsia" w:ascii="宋体" w:hAnsi="宋体" w:eastAsia="宋体"/>
              </w:rPr>
              <w:t>学时分配</w:t>
            </w:r>
          </w:p>
        </w:tc>
      </w:tr>
      <w:tr w14:paraId="1792C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22EE0213">
            <w:pPr>
              <w:widowControl/>
              <w:spacing w:before="156" w:beforeLines="50" w:after="156" w:afterLines="50"/>
              <w:jc w:val="center"/>
              <w:rPr>
                <w:rFonts w:ascii="宋体" w:hAnsi="宋体" w:eastAsia="宋体"/>
              </w:rPr>
            </w:pPr>
            <w:r>
              <w:rPr>
                <w:rFonts w:hint="eastAsia" w:ascii="宋体" w:hAnsi="宋体" w:eastAsia="宋体"/>
              </w:rPr>
              <w:t>第一章</w:t>
            </w:r>
          </w:p>
        </w:tc>
        <w:tc>
          <w:tcPr>
            <w:tcW w:w="2765" w:type="dxa"/>
            <w:vAlign w:val="center"/>
          </w:tcPr>
          <w:p w14:paraId="1FD26B05">
            <w:pPr>
              <w:widowControl/>
              <w:spacing w:before="156" w:beforeLines="50" w:after="156" w:afterLines="50"/>
              <w:jc w:val="center"/>
              <w:rPr>
                <w:rFonts w:ascii="宋体" w:hAnsi="宋体" w:eastAsia="宋体"/>
              </w:rPr>
            </w:pPr>
            <w:r>
              <w:rPr>
                <w:rFonts w:hint="eastAsia" w:ascii="宋体" w:hAnsi="宋体" w:eastAsia="宋体"/>
              </w:rPr>
              <w:t>1.1</w:t>
            </w:r>
          </w:p>
          <w:p w14:paraId="666069AB">
            <w:pPr>
              <w:widowControl/>
              <w:spacing w:before="156" w:beforeLines="50" w:after="156" w:afterLines="50"/>
              <w:jc w:val="center"/>
              <w:rPr>
                <w:rFonts w:ascii="宋体" w:hAnsi="宋体" w:eastAsia="宋体"/>
              </w:rPr>
            </w:pPr>
            <w:r>
              <w:rPr>
                <w:rFonts w:hint="eastAsia" w:ascii="宋体" w:hAnsi="宋体" w:eastAsia="宋体"/>
              </w:rPr>
              <w:t>1.2</w:t>
            </w:r>
          </w:p>
          <w:p w14:paraId="1BC2B092">
            <w:pPr>
              <w:widowControl/>
              <w:spacing w:before="156" w:beforeLines="50" w:after="156" w:afterLines="50"/>
              <w:jc w:val="center"/>
              <w:rPr>
                <w:rFonts w:ascii="宋体" w:hAnsi="宋体" w:eastAsia="宋体"/>
              </w:rPr>
            </w:pPr>
            <w:r>
              <w:rPr>
                <w:rFonts w:hint="eastAsia" w:ascii="宋体" w:hAnsi="宋体" w:eastAsia="宋体"/>
              </w:rPr>
              <w:t>1.3</w:t>
            </w:r>
          </w:p>
        </w:tc>
        <w:tc>
          <w:tcPr>
            <w:tcW w:w="2766" w:type="dxa"/>
            <w:vAlign w:val="center"/>
          </w:tcPr>
          <w:p w14:paraId="16FC96A6">
            <w:pPr>
              <w:widowControl/>
              <w:spacing w:before="156" w:beforeLines="50" w:after="156" w:afterLines="50"/>
              <w:jc w:val="center"/>
              <w:rPr>
                <w:rFonts w:ascii="宋体" w:hAnsi="宋体" w:eastAsia="宋体"/>
              </w:rPr>
            </w:pPr>
            <w:r>
              <w:rPr>
                <w:rFonts w:hint="eastAsia" w:ascii="宋体" w:hAnsi="宋体" w:eastAsia="宋体"/>
              </w:rPr>
              <w:t>2学时</w:t>
            </w:r>
          </w:p>
          <w:p w14:paraId="732C2E53">
            <w:pPr>
              <w:widowControl/>
              <w:spacing w:before="156" w:beforeLines="50" w:after="156" w:afterLines="50"/>
              <w:jc w:val="center"/>
              <w:rPr>
                <w:rFonts w:ascii="宋体" w:hAnsi="宋体" w:eastAsia="宋体"/>
              </w:rPr>
            </w:pPr>
            <w:r>
              <w:rPr>
                <w:rFonts w:hint="eastAsia" w:ascii="宋体" w:hAnsi="宋体" w:eastAsia="宋体"/>
              </w:rPr>
              <w:t>2学时</w:t>
            </w:r>
          </w:p>
          <w:p w14:paraId="00FA260F">
            <w:pPr>
              <w:widowControl/>
              <w:spacing w:before="156" w:beforeLines="50" w:after="156" w:afterLines="50"/>
              <w:jc w:val="center"/>
              <w:rPr>
                <w:rFonts w:ascii="宋体" w:hAnsi="宋体" w:eastAsia="宋体"/>
              </w:rPr>
            </w:pPr>
            <w:r>
              <w:rPr>
                <w:rFonts w:hint="eastAsia" w:ascii="宋体" w:hAnsi="宋体" w:eastAsia="宋体"/>
              </w:rPr>
              <w:t>2学时</w:t>
            </w:r>
          </w:p>
        </w:tc>
      </w:tr>
      <w:tr w14:paraId="1EAA6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745C11A1">
            <w:pPr>
              <w:widowControl/>
              <w:spacing w:before="156" w:beforeLines="50" w:after="156" w:afterLines="50"/>
              <w:jc w:val="center"/>
              <w:rPr>
                <w:rFonts w:ascii="宋体" w:hAnsi="宋体" w:eastAsia="宋体"/>
              </w:rPr>
            </w:pPr>
            <w:r>
              <w:rPr>
                <w:rFonts w:hint="eastAsia" w:ascii="宋体" w:hAnsi="宋体" w:eastAsia="宋体"/>
              </w:rPr>
              <w:t>第二章</w:t>
            </w:r>
          </w:p>
        </w:tc>
        <w:tc>
          <w:tcPr>
            <w:tcW w:w="2765" w:type="dxa"/>
            <w:vAlign w:val="center"/>
          </w:tcPr>
          <w:p w14:paraId="0B1D47F6">
            <w:pPr>
              <w:widowControl/>
              <w:spacing w:before="156" w:beforeLines="50" w:after="156" w:afterLines="50"/>
              <w:jc w:val="center"/>
              <w:rPr>
                <w:rFonts w:ascii="宋体" w:hAnsi="宋体" w:eastAsia="宋体"/>
              </w:rPr>
            </w:pPr>
            <w:r>
              <w:rPr>
                <w:rFonts w:hint="eastAsia" w:ascii="宋体" w:hAnsi="宋体" w:eastAsia="宋体"/>
              </w:rPr>
              <w:t>2.1</w:t>
            </w:r>
          </w:p>
          <w:p w14:paraId="7D5E6AFA">
            <w:pPr>
              <w:widowControl/>
              <w:spacing w:before="156" w:beforeLines="50" w:after="156" w:afterLines="50"/>
              <w:jc w:val="center"/>
              <w:rPr>
                <w:rFonts w:ascii="宋体" w:hAnsi="宋体" w:eastAsia="宋体"/>
              </w:rPr>
            </w:pPr>
            <w:r>
              <w:rPr>
                <w:rFonts w:hint="eastAsia" w:ascii="宋体" w:hAnsi="宋体" w:eastAsia="宋体"/>
              </w:rPr>
              <w:t>2.2</w:t>
            </w:r>
          </w:p>
          <w:p w14:paraId="2A3AE505">
            <w:pPr>
              <w:widowControl/>
              <w:spacing w:before="156" w:beforeLines="50" w:after="156" w:afterLines="50"/>
              <w:jc w:val="center"/>
              <w:rPr>
                <w:rFonts w:ascii="宋体" w:hAnsi="宋体" w:eastAsia="宋体"/>
              </w:rPr>
            </w:pPr>
            <w:r>
              <w:rPr>
                <w:rFonts w:hint="eastAsia" w:ascii="宋体" w:hAnsi="宋体" w:eastAsia="宋体"/>
              </w:rPr>
              <w:t>2.3</w:t>
            </w:r>
          </w:p>
        </w:tc>
        <w:tc>
          <w:tcPr>
            <w:tcW w:w="2766" w:type="dxa"/>
            <w:vAlign w:val="center"/>
          </w:tcPr>
          <w:p w14:paraId="3070AF62">
            <w:pPr>
              <w:widowControl/>
              <w:spacing w:before="156" w:beforeLines="50" w:after="156" w:afterLines="50"/>
              <w:jc w:val="center"/>
              <w:rPr>
                <w:rFonts w:ascii="宋体" w:hAnsi="宋体" w:eastAsia="宋体"/>
              </w:rPr>
            </w:pPr>
            <w:r>
              <w:rPr>
                <w:rFonts w:hint="eastAsia" w:ascii="宋体" w:hAnsi="宋体" w:eastAsia="宋体"/>
              </w:rPr>
              <w:t>3学时</w:t>
            </w:r>
          </w:p>
          <w:p w14:paraId="6E050FC6">
            <w:pPr>
              <w:widowControl/>
              <w:spacing w:before="156" w:beforeLines="50" w:after="156" w:afterLines="50"/>
              <w:jc w:val="center"/>
              <w:rPr>
                <w:rFonts w:ascii="宋体" w:hAnsi="宋体" w:eastAsia="宋体"/>
              </w:rPr>
            </w:pPr>
            <w:r>
              <w:rPr>
                <w:rFonts w:hint="eastAsia" w:ascii="宋体" w:hAnsi="宋体" w:eastAsia="宋体"/>
              </w:rPr>
              <w:t>5学时</w:t>
            </w:r>
          </w:p>
          <w:p w14:paraId="533B2294">
            <w:pPr>
              <w:widowControl/>
              <w:spacing w:before="156" w:beforeLines="50" w:after="156" w:afterLines="50"/>
              <w:jc w:val="center"/>
              <w:rPr>
                <w:rFonts w:ascii="宋体" w:hAnsi="宋体" w:eastAsia="宋体"/>
              </w:rPr>
            </w:pPr>
            <w:r>
              <w:rPr>
                <w:rFonts w:hint="eastAsia" w:ascii="宋体" w:hAnsi="宋体" w:eastAsia="宋体"/>
              </w:rPr>
              <w:t>2学时</w:t>
            </w:r>
          </w:p>
        </w:tc>
      </w:tr>
      <w:tr w14:paraId="1F49F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0A43FF6A">
            <w:pPr>
              <w:widowControl/>
              <w:spacing w:before="156" w:beforeLines="50" w:after="156" w:afterLines="50"/>
              <w:jc w:val="center"/>
              <w:rPr>
                <w:rFonts w:ascii="宋体" w:hAnsi="宋体" w:eastAsia="宋体"/>
              </w:rPr>
            </w:pPr>
            <w:r>
              <w:rPr>
                <w:rFonts w:hint="eastAsia" w:ascii="宋体" w:hAnsi="宋体" w:eastAsia="宋体"/>
              </w:rPr>
              <w:t>第三章</w:t>
            </w:r>
          </w:p>
        </w:tc>
        <w:tc>
          <w:tcPr>
            <w:tcW w:w="2765" w:type="dxa"/>
            <w:vAlign w:val="center"/>
          </w:tcPr>
          <w:p w14:paraId="6DAA3A7B">
            <w:pPr>
              <w:widowControl/>
              <w:spacing w:before="156" w:beforeLines="50" w:after="156" w:afterLines="50"/>
              <w:jc w:val="center"/>
              <w:rPr>
                <w:rFonts w:ascii="宋体" w:hAnsi="宋体" w:eastAsia="宋体"/>
              </w:rPr>
            </w:pPr>
            <w:r>
              <w:rPr>
                <w:rFonts w:hint="eastAsia" w:ascii="宋体" w:hAnsi="宋体" w:eastAsia="宋体"/>
              </w:rPr>
              <w:t>3.1</w:t>
            </w:r>
          </w:p>
          <w:p w14:paraId="36926AA2">
            <w:pPr>
              <w:widowControl/>
              <w:spacing w:before="156" w:beforeLines="50" w:after="156" w:afterLines="50"/>
              <w:jc w:val="center"/>
              <w:rPr>
                <w:rFonts w:ascii="宋体" w:hAnsi="宋体" w:eastAsia="宋体"/>
              </w:rPr>
            </w:pPr>
            <w:r>
              <w:rPr>
                <w:rFonts w:hint="eastAsia" w:ascii="宋体" w:hAnsi="宋体" w:eastAsia="宋体"/>
              </w:rPr>
              <w:t>3.2</w:t>
            </w:r>
          </w:p>
          <w:p w14:paraId="2A119CB3">
            <w:pPr>
              <w:widowControl/>
              <w:spacing w:before="156" w:beforeLines="50" w:after="156" w:afterLines="50"/>
              <w:jc w:val="center"/>
              <w:rPr>
                <w:rFonts w:ascii="宋体" w:hAnsi="宋体" w:eastAsia="宋体"/>
              </w:rPr>
            </w:pPr>
            <w:r>
              <w:rPr>
                <w:rFonts w:hint="eastAsia" w:ascii="宋体" w:hAnsi="宋体" w:eastAsia="宋体"/>
              </w:rPr>
              <w:t>3.3</w:t>
            </w:r>
          </w:p>
          <w:p w14:paraId="00B53C53">
            <w:pPr>
              <w:widowControl/>
              <w:spacing w:before="156" w:beforeLines="50" w:after="156" w:afterLines="50"/>
              <w:jc w:val="center"/>
              <w:rPr>
                <w:rFonts w:ascii="宋体" w:hAnsi="宋体" w:eastAsia="宋体"/>
              </w:rPr>
            </w:pPr>
            <w:r>
              <w:rPr>
                <w:rFonts w:hint="eastAsia" w:ascii="宋体" w:hAnsi="宋体" w:eastAsia="宋体"/>
              </w:rPr>
              <w:t>3.4</w:t>
            </w:r>
          </w:p>
        </w:tc>
        <w:tc>
          <w:tcPr>
            <w:tcW w:w="2766" w:type="dxa"/>
            <w:vAlign w:val="center"/>
          </w:tcPr>
          <w:p w14:paraId="43D7DF98">
            <w:pPr>
              <w:widowControl/>
              <w:spacing w:before="156" w:beforeLines="50" w:after="156" w:afterLines="50"/>
              <w:jc w:val="center"/>
              <w:rPr>
                <w:rFonts w:ascii="宋体" w:hAnsi="宋体" w:eastAsia="宋体"/>
              </w:rPr>
            </w:pPr>
            <w:r>
              <w:rPr>
                <w:rFonts w:hint="eastAsia" w:ascii="宋体" w:hAnsi="宋体" w:eastAsia="宋体"/>
              </w:rPr>
              <w:t>2学时</w:t>
            </w:r>
          </w:p>
          <w:p w14:paraId="4BA9A0D6">
            <w:pPr>
              <w:widowControl/>
              <w:spacing w:before="156" w:beforeLines="50" w:after="156" w:afterLines="50"/>
              <w:jc w:val="center"/>
              <w:rPr>
                <w:rFonts w:ascii="宋体" w:hAnsi="宋体" w:eastAsia="宋体"/>
              </w:rPr>
            </w:pPr>
            <w:r>
              <w:rPr>
                <w:rFonts w:hint="eastAsia" w:ascii="宋体" w:hAnsi="宋体" w:eastAsia="宋体"/>
              </w:rPr>
              <w:t>4学时</w:t>
            </w:r>
          </w:p>
          <w:p w14:paraId="458C1625">
            <w:pPr>
              <w:widowControl/>
              <w:spacing w:before="156" w:beforeLines="50" w:after="156" w:afterLines="50"/>
              <w:jc w:val="center"/>
              <w:rPr>
                <w:rFonts w:ascii="宋体" w:hAnsi="宋体" w:eastAsia="宋体"/>
              </w:rPr>
            </w:pPr>
            <w:r>
              <w:rPr>
                <w:rFonts w:hint="eastAsia" w:ascii="宋体" w:hAnsi="宋体" w:eastAsia="宋体"/>
              </w:rPr>
              <w:t>4学时</w:t>
            </w:r>
          </w:p>
          <w:p w14:paraId="2A3A7291">
            <w:pPr>
              <w:widowControl/>
              <w:spacing w:before="156" w:beforeLines="50" w:after="156" w:afterLines="50"/>
              <w:jc w:val="center"/>
              <w:rPr>
                <w:rFonts w:ascii="宋体" w:hAnsi="宋体" w:eastAsia="宋体"/>
              </w:rPr>
            </w:pPr>
            <w:r>
              <w:rPr>
                <w:rFonts w:hint="eastAsia" w:ascii="宋体" w:hAnsi="宋体" w:eastAsia="宋体"/>
              </w:rPr>
              <w:t>2学时</w:t>
            </w:r>
          </w:p>
        </w:tc>
      </w:tr>
      <w:tr w14:paraId="01B4D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73CD0A19">
            <w:pPr>
              <w:widowControl/>
              <w:spacing w:before="156" w:beforeLines="50" w:after="156" w:afterLines="50"/>
              <w:jc w:val="center"/>
              <w:rPr>
                <w:rFonts w:ascii="宋体" w:hAnsi="宋体" w:eastAsia="宋体"/>
              </w:rPr>
            </w:pPr>
            <w:r>
              <w:rPr>
                <w:rFonts w:hint="eastAsia" w:ascii="宋体" w:hAnsi="宋体" w:eastAsia="宋体"/>
              </w:rPr>
              <w:t>第四章</w:t>
            </w:r>
          </w:p>
        </w:tc>
        <w:tc>
          <w:tcPr>
            <w:tcW w:w="2765" w:type="dxa"/>
            <w:vAlign w:val="center"/>
          </w:tcPr>
          <w:p w14:paraId="1C095560">
            <w:pPr>
              <w:widowControl/>
              <w:spacing w:before="156" w:beforeLines="50" w:after="156" w:afterLines="50"/>
              <w:jc w:val="center"/>
              <w:rPr>
                <w:rFonts w:ascii="宋体" w:hAnsi="宋体" w:eastAsia="宋体"/>
              </w:rPr>
            </w:pPr>
            <w:r>
              <w:rPr>
                <w:rFonts w:hint="eastAsia" w:ascii="宋体" w:hAnsi="宋体" w:eastAsia="宋体"/>
              </w:rPr>
              <w:t>4.1</w:t>
            </w:r>
          </w:p>
          <w:p w14:paraId="2D1CF3C1">
            <w:pPr>
              <w:widowControl/>
              <w:spacing w:before="156" w:beforeLines="50" w:after="156" w:afterLines="50"/>
              <w:jc w:val="center"/>
              <w:rPr>
                <w:rFonts w:ascii="宋体" w:hAnsi="宋体" w:eastAsia="宋体"/>
              </w:rPr>
            </w:pPr>
            <w:r>
              <w:rPr>
                <w:rFonts w:hint="eastAsia" w:ascii="宋体" w:hAnsi="宋体" w:eastAsia="宋体"/>
              </w:rPr>
              <w:t>4.2</w:t>
            </w:r>
          </w:p>
          <w:p w14:paraId="4AC00F93">
            <w:pPr>
              <w:widowControl/>
              <w:spacing w:before="156" w:beforeLines="50" w:after="156" w:afterLines="50"/>
              <w:jc w:val="center"/>
              <w:rPr>
                <w:rFonts w:ascii="宋体" w:hAnsi="宋体" w:eastAsia="宋体"/>
              </w:rPr>
            </w:pPr>
            <w:r>
              <w:rPr>
                <w:rFonts w:hint="eastAsia" w:ascii="宋体" w:hAnsi="宋体" w:eastAsia="宋体"/>
              </w:rPr>
              <w:t>4.3</w:t>
            </w:r>
          </w:p>
          <w:p w14:paraId="452259C9">
            <w:pPr>
              <w:widowControl/>
              <w:spacing w:before="156" w:beforeLines="50" w:after="156" w:afterLines="50"/>
              <w:jc w:val="center"/>
              <w:rPr>
                <w:rFonts w:ascii="宋体" w:hAnsi="宋体" w:eastAsia="宋体"/>
              </w:rPr>
            </w:pPr>
            <w:r>
              <w:rPr>
                <w:rFonts w:hint="eastAsia" w:ascii="宋体" w:hAnsi="宋体" w:eastAsia="宋体"/>
              </w:rPr>
              <w:t>4.4</w:t>
            </w:r>
          </w:p>
        </w:tc>
        <w:tc>
          <w:tcPr>
            <w:tcW w:w="2766" w:type="dxa"/>
            <w:vAlign w:val="center"/>
          </w:tcPr>
          <w:p w14:paraId="51DB56A0">
            <w:pPr>
              <w:widowControl/>
              <w:spacing w:before="156" w:beforeLines="50" w:after="156" w:afterLines="50"/>
              <w:jc w:val="center"/>
              <w:rPr>
                <w:rFonts w:ascii="宋体" w:hAnsi="宋体" w:eastAsia="宋体"/>
              </w:rPr>
            </w:pPr>
            <w:r>
              <w:rPr>
                <w:rFonts w:hint="eastAsia" w:ascii="宋体" w:hAnsi="宋体" w:eastAsia="宋体"/>
              </w:rPr>
              <w:t>3学时</w:t>
            </w:r>
          </w:p>
          <w:p w14:paraId="66971376">
            <w:pPr>
              <w:widowControl/>
              <w:spacing w:before="156" w:beforeLines="50" w:after="156" w:afterLines="50"/>
              <w:jc w:val="center"/>
              <w:rPr>
                <w:rFonts w:ascii="宋体" w:hAnsi="宋体" w:eastAsia="宋体"/>
              </w:rPr>
            </w:pPr>
            <w:r>
              <w:rPr>
                <w:rFonts w:hint="eastAsia" w:ascii="宋体" w:hAnsi="宋体" w:eastAsia="宋体"/>
              </w:rPr>
              <w:t>5学时</w:t>
            </w:r>
          </w:p>
          <w:p w14:paraId="4CD27FD1">
            <w:pPr>
              <w:widowControl/>
              <w:spacing w:before="156" w:beforeLines="50" w:after="156" w:afterLines="50"/>
              <w:jc w:val="center"/>
              <w:rPr>
                <w:rFonts w:ascii="宋体" w:hAnsi="宋体" w:eastAsia="宋体"/>
              </w:rPr>
            </w:pPr>
            <w:r>
              <w:rPr>
                <w:rFonts w:hint="eastAsia" w:ascii="宋体" w:hAnsi="宋体" w:eastAsia="宋体"/>
              </w:rPr>
              <w:t>3学时</w:t>
            </w:r>
          </w:p>
          <w:p w14:paraId="427E489F">
            <w:pPr>
              <w:widowControl/>
              <w:spacing w:before="156" w:beforeLines="50" w:after="156" w:afterLines="50"/>
              <w:jc w:val="center"/>
              <w:rPr>
                <w:rFonts w:ascii="宋体" w:hAnsi="宋体" w:eastAsia="宋体"/>
              </w:rPr>
            </w:pPr>
            <w:r>
              <w:rPr>
                <w:rFonts w:hint="eastAsia" w:ascii="宋体" w:hAnsi="宋体" w:eastAsia="宋体"/>
              </w:rPr>
              <w:t>1学时</w:t>
            </w:r>
          </w:p>
        </w:tc>
      </w:tr>
      <w:tr w14:paraId="37C45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10D52DBC">
            <w:pPr>
              <w:widowControl/>
              <w:spacing w:before="156" w:beforeLines="50" w:after="156" w:afterLines="50"/>
              <w:jc w:val="center"/>
              <w:rPr>
                <w:rFonts w:ascii="宋体" w:hAnsi="宋体" w:eastAsia="宋体"/>
              </w:rPr>
            </w:pPr>
            <w:r>
              <w:rPr>
                <w:rFonts w:hint="eastAsia" w:ascii="宋体" w:hAnsi="宋体" w:eastAsia="宋体"/>
              </w:rPr>
              <w:t>第五章</w:t>
            </w:r>
          </w:p>
        </w:tc>
        <w:tc>
          <w:tcPr>
            <w:tcW w:w="2765" w:type="dxa"/>
            <w:vAlign w:val="center"/>
          </w:tcPr>
          <w:p w14:paraId="5D4834CD">
            <w:pPr>
              <w:widowControl/>
              <w:spacing w:before="156" w:beforeLines="50" w:after="156" w:afterLines="50"/>
              <w:jc w:val="center"/>
              <w:rPr>
                <w:rFonts w:ascii="宋体" w:hAnsi="宋体" w:eastAsia="宋体"/>
              </w:rPr>
            </w:pPr>
            <w:r>
              <w:rPr>
                <w:rFonts w:hint="eastAsia" w:ascii="宋体" w:hAnsi="宋体" w:eastAsia="宋体"/>
              </w:rPr>
              <w:t>5.1</w:t>
            </w:r>
          </w:p>
          <w:p w14:paraId="361E9376">
            <w:pPr>
              <w:widowControl/>
              <w:spacing w:before="156" w:beforeLines="50" w:after="156" w:afterLines="50"/>
              <w:jc w:val="center"/>
              <w:rPr>
                <w:rFonts w:ascii="宋体" w:hAnsi="宋体" w:eastAsia="宋体"/>
              </w:rPr>
            </w:pPr>
            <w:r>
              <w:rPr>
                <w:rFonts w:hint="eastAsia" w:ascii="宋体" w:hAnsi="宋体" w:eastAsia="宋体"/>
              </w:rPr>
              <w:t>5.2</w:t>
            </w:r>
          </w:p>
          <w:p w14:paraId="4E0BDA6D">
            <w:pPr>
              <w:widowControl/>
              <w:spacing w:before="156" w:beforeLines="50" w:after="156" w:afterLines="50"/>
              <w:jc w:val="center"/>
              <w:rPr>
                <w:rFonts w:ascii="宋体" w:hAnsi="宋体" w:eastAsia="宋体"/>
              </w:rPr>
            </w:pPr>
            <w:r>
              <w:rPr>
                <w:rFonts w:hint="eastAsia" w:ascii="宋体" w:hAnsi="宋体" w:eastAsia="宋体"/>
              </w:rPr>
              <w:t>5.3</w:t>
            </w:r>
          </w:p>
          <w:p w14:paraId="37C76928">
            <w:pPr>
              <w:widowControl/>
              <w:spacing w:before="156" w:beforeLines="50" w:after="156" w:afterLines="50"/>
              <w:jc w:val="center"/>
              <w:rPr>
                <w:rFonts w:ascii="宋体" w:hAnsi="宋体" w:eastAsia="宋体"/>
              </w:rPr>
            </w:pPr>
            <w:r>
              <w:rPr>
                <w:rFonts w:hint="eastAsia" w:ascii="宋体" w:hAnsi="宋体" w:eastAsia="宋体"/>
              </w:rPr>
              <w:t>5.4</w:t>
            </w:r>
          </w:p>
        </w:tc>
        <w:tc>
          <w:tcPr>
            <w:tcW w:w="2766" w:type="dxa"/>
            <w:vAlign w:val="center"/>
          </w:tcPr>
          <w:p w14:paraId="7819EA09">
            <w:pPr>
              <w:widowControl/>
              <w:spacing w:before="156" w:beforeLines="50" w:after="156" w:afterLines="50"/>
              <w:jc w:val="center"/>
              <w:rPr>
                <w:rFonts w:ascii="宋体" w:hAnsi="宋体" w:eastAsia="宋体"/>
              </w:rPr>
            </w:pPr>
            <w:r>
              <w:rPr>
                <w:rFonts w:hint="eastAsia" w:ascii="宋体" w:hAnsi="宋体" w:eastAsia="宋体"/>
              </w:rPr>
              <w:t>5学时</w:t>
            </w:r>
          </w:p>
          <w:p w14:paraId="1534588D">
            <w:pPr>
              <w:widowControl/>
              <w:spacing w:before="156" w:beforeLines="50" w:after="156" w:afterLines="50"/>
              <w:jc w:val="center"/>
              <w:rPr>
                <w:rFonts w:ascii="宋体" w:hAnsi="宋体" w:eastAsia="宋体"/>
              </w:rPr>
            </w:pPr>
            <w:r>
              <w:rPr>
                <w:rFonts w:hint="eastAsia" w:ascii="宋体" w:hAnsi="宋体" w:eastAsia="宋体"/>
              </w:rPr>
              <w:t>3学时</w:t>
            </w:r>
          </w:p>
          <w:p w14:paraId="1435E7AD">
            <w:pPr>
              <w:widowControl/>
              <w:spacing w:before="156" w:beforeLines="50" w:after="156" w:afterLines="50"/>
              <w:jc w:val="center"/>
              <w:rPr>
                <w:rFonts w:ascii="宋体" w:hAnsi="宋体" w:eastAsia="宋体"/>
              </w:rPr>
            </w:pPr>
            <w:r>
              <w:rPr>
                <w:rFonts w:hint="eastAsia" w:ascii="宋体" w:hAnsi="宋体" w:eastAsia="宋体"/>
              </w:rPr>
              <w:t>3学时</w:t>
            </w:r>
          </w:p>
          <w:p w14:paraId="73059224">
            <w:pPr>
              <w:widowControl/>
              <w:spacing w:before="156" w:beforeLines="50" w:after="156" w:afterLines="50"/>
              <w:jc w:val="center"/>
              <w:rPr>
                <w:rFonts w:ascii="宋体" w:hAnsi="宋体" w:eastAsia="宋体"/>
              </w:rPr>
            </w:pPr>
            <w:r>
              <w:rPr>
                <w:rFonts w:hint="eastAsia" w:ascii="宋体" w:hAnsi="宋体" w:eastAsia="宋体"/>
              </w:rPr>
              <w:t>1学时</w:t>
            </w:r>
          </w:p>
        </w:tc>
      </w:tr>
    </w:tbl>
    <w:p w14:paraId="01FFDC2C">
      <w:pPr>
        <w:widowControl/>
        <w:spacing w:before="156" w:beforeLines="50" w:after="156" w:afterLines="50"/>
        <w:ind w:firstLine="562" w:firstLineChars="200"/>
        <w:jc w:val="left"/>
        <w:rPr>
          <w:rFonts w:ascii="黑体" w:hAnsi="黑体" w:eastAsia="黑体"/>
          <w:b/>
          <w:sz w:val="28"/>
          <w:szCs w:val="28"/>
        </w:rPr>
      </w:pPr>
    </w:p>
    <w:p w14:paraId="4FAE2E8B">
      <w:pPr>
        <w:widowControl/>
        <w:spacing w:before="156" w:beforeLines="50" w:after="156" w:afterLines="50"/>
        <w:ind w:firstLine="562" w:firstLineChars="200"/>
        <w:jc w:val="left"/>
        <w:rPr>
          <w:rFonts w:ascii="黑体" w:hAnsi="黑体" w:eastAsia="黑体"/>
          <w:b/>
          <w:sz w:val="28"/>
          <w:szCs w:val="28"/>
        </w:rPr>
      </w:pPr>
    </w:p>
    <w:p w14:paraId="683C6AEE">
      <w:pPr>
        <w:widowControl/>
        <w:spacing w:before="156" w:beforeLines="50" w:after="156" w:afterLines="50"/>
        <w:ind w:firstLine="562" w:firstLineChars="200"/>
        <w:jc w:val="left"/>
        <w:rPr>
          <w:rFonts w:ascii="黑体" w:hAnsi="黑体" w:eastAsia="黑体"/>
          <w:b/>
          <w:sz w:val="28"/>
          <w:szCs w:val="28"/>
        </w:rPr>
      </w:pPr>
    </w:p>
    <w:p w14:paraId="70DF1489">
      <w:pPr>
        <w:widowControl/>
        <w:spacing w:before="156" w:beforeLines="50" w:after="156" w:afterLines="50"/>
        <w:ind w:firstLine="562" w:firstLineChars="200"/>
        <w:jc w:val="left"/>
      </w:pPr>
      <w:r>
        <w:rPr>
          <w:rFonts w:hint="eastAsia" w:ascii="黑体" w:hAnsi="黑体" w:eastAsia="黑体"/>
          <w:b/>
          <w:sz w:val="28"/>
          <w:szCs w:val="28"/>
        </w:rPr>
        <w:t>五、教学进度</w:t>
      </w:r>
    </w:p>
    <w:p w14:paraId="3923B113">
      <w:pPr>
        <w:widowControl/>
        <w:spacing w:before="156" w:beforeLines="50" w:after="156" w:afterLines="50"/>
        <w:jc w:val="center"/>
        <w:rPr>
          <w:rFonts w:ascii="宋体" w:hAnsi="宋体" w:eastAsia="宋体"/>
          <w:szCs w:val="21"/>
        </w:rPr>
      </w:pPr>
      <w:r>
        <w:rPr>
          <w:rFonts w:hint="eastAsia" w:ascii="宋体" w:hAnsi="宋体" w:eastAsia="宋体"/>
          <w:b/>
          <w:szCs w:val="21"/>
        </w:rPr>
        <w:t>表3：教学进度表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2"/>
        <w:gridCol w:w="929"/>
        <w:gridCol w:w="1145"/>
        <w:gridCol w:w="1901"/>
        <w:gridCol w:w="982"/>
        <w:gridCol w:w="793"/>
        <w:gridCol w:w="904"/>
      </w:tblGrid>
      <w:tr w14:paraId="77F2E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294CEF8F">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周次</w:t>
            </w:r>
          </w:p>
        </w:tc>
        <w:tc>
          <w:tcPr>
            <w:tcW w:w="929" w:type="dxa"/>
            <w:vAlign w:val="center"/>
          </w:tcPr>
          <w:p w14:paraId="078F09A2">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日期</w:t>
            </w:r>
          </w:p>
        </w:tc>
        <w:tc>
          <w:tcPr>
            <w:tcW w:w="1145" w:type="dxa"/>
            <w:vAlign w:val="center"/>
          </w:tcPr>
          <w:p w14:paraId="157146AC">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章节名称</w:t>
            </w:r>
          </w:p>
        </w:tc>
        <w:tc>
          <w:tcPr>
            <w:tcW w:w="1901" w:type="dxa"/>
            <w:vAlign w:val="center"/>
          </w:tcPr>
          <w:p w14:paraId="35B0FE84">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内容提要</w:t>
            </w:r>
          </w:p>
        </w:tc>
        <w:tc>
          <w:tcPr>
            <w:tcW w:w="982" w:type="dxa"/>
            <w:vAlign w:val="center"/>
          </w:tcPr>
          <w:p w14:paraId="6220D31C">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授课时数</w:t>
            </w:r>
          </w:p>
        </w:tc>
        <w:tc>
          <w:tcPr>
            <w:tcW w:w="793" w:type="dxa"/>
            <w:vAlign w:val="center"/>
          </w:tcPr>
          <w:p w14:paraId="204FCC1D">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作业及要求</w:t>
            </w:r>
          </w:p>
        </w:tc>
        <w:tc>
          <w:tcPr>
            <w:tcW w:w="904" w:type="dxa"/>
            <w:vAlign w:val="center"/>
          </w:tcPr>
          <w:p w14:paraId="30564070">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备注</w:t>
            </w:r>
          </w:p>
        </w:tc>
      </w:tr>
      <w:tr w14:paraId="1F1CC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3BEC0696">
            <w:pPr>
              <w:widowControl/>
              <w:spacing w:before="156" w:beforeLines="50" w:after="156" w:afterLines="50"/>
              <w:jc w:val="center"/>
              <w:rPr>
                <w:rFonts w:ascii="宋体" w:hAnsi="宋体" w:eastAsia="宋体"/>
                <w:szCs w:val="21"/>
              </w:rPr>
            </w:pPr>
            <w:r>
              <w:rPr>
                <w:rFonts w:hint="eastAsia" w:ascii="宋体" w:hAnsi="宋体" w:eastAsia="宋体"/>
                <w:szCs w:val="21"/>
              </w:rPr>
              <w:t>1-2</w:t>
            </w:r>
          </w:p>
        </w:tc>
        <w:tc>
          <w:tcPr>
            <w:tcW w:w="929" w:type="dxa"/>
            <w:vAlign w:val="center"/>
          </w:tcPr>
          <w:p w14:paraId="68C57DD5">
            <w:pPr>
              <w:widowControl/>
              <w:spacing w:before="156" w:beforeLines="50" w:after="156" w:afterLines="50"/>
              <w:jc w:val="center"/>
              <w:rPr>
                <w:rFonts w:ascii="宋体" w:hAnsi="宋体" w:eastAsia="宋体"/>
                <w:szCs w:val="21"/>
              </w:rPr>
            </w:pPr>
          </w:p>
        </w:tc>
        <w:tc>
          <w:tcPr>
            <w:tcW w:w="1145" w:type="dxa"/>
            <w:vAlign w:val="center"/>
          </w:tcPr>
          <w:p w14:paraId="7B79504F">
            <w:pPr>
              <w:widowControl/>
              <w:spacing w:before="156" w:beforeLines="50" w:after="156" w:afterLines="50"/>
              <w:jc w:val="left"/>
              <w:rPr>
                <w:rFonts w:ascii="宋体" w:hAnsi="宋体" w:eastAsia="宋体" w:cs="宋体"/>
                <w:bCs/>
                <w:szCs w:val="21"/>
              </w:rPr>
            </w:pPr>
            <w:r>
              <w:rPr>
                <w:rFonts w:hint="eastAsia" w:ascii="宋体" w:hAnsi="宋体" w:eastAsia="宋体" w:cs="宋体"/>
                <w:bCs/>
                <w:szCs w:val="21"/>
              </w:rPr>
              <w:t>第一章 导言</w:t>
            </w:r>
          </w:p>
          <w:p w14:paraId="780AD12B">
            <w:pPr>
              <w:widowControl/>
              <w:spacing w:before="156" w:beforeLines="50" w:after="156" w:afterLines="50"/>
              <w:jc w:val="left"/>
              <w:rPr>
                <w:rFonts w:ascii="宋体" w:hAnsi="宋体" w:eastAsia="宋体" w:cs="宋体"/>
                <w:bCs/>
                <w:szCs w:val="21"/>
              </w:rPr>
            </w:pPr>
          </w:p>
        </w:tc>
        <w:tc>
          <w:tcPr>
            <w:tcW w:w="1901" w:type="dxa"/>
            <w:vAlign w:val="center"/>
          </w:tcPr>
          <w:p w14:paraId="5207632B">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cs="宋体"/>
                <w:color w:val="000000"/>
                <w:kern w:val="0"/>
                <w:szCs w:val="21"/>
              </w:rPr>
              <w:t>科学技术的整体形象；科学技术哲学的基本问题、本质特征与作用、价值</w:t>
            </w:r>
            <w:r>
              <w:rPr>
                <w:rFonts w:hint="eastAsia" w:ascii="宋体" w:hAnsi="宋体" w:eastAsia="宋体" w:cs="宋体"/>
                <w:color w:val="000000"/>
                <w:kern w:val="0"/>
                <w:szCs w:val="21"/>
                <w:lang w:eastAsia="zh-CN"/>
              </w:rPr>
              <w:t>。</w:t>
            </w:r>
            <w:r>
              <w:rPr>
                <w:rFonts w:hint="eastAsia" w:ascii="宋体" w:hAnsi="宋体" w:eastAsia="宋体" w:cs="宋体"/>
                <w:color w:val="000000"/>
                <w:kern w:val="0"/>
                <w:szCs w:val="21"/>
                <w:lang w:val="en-US" w:eastAsia="zh-CN"/>
              </w:rPr>
              <w:t>特别是，归纳问题和证伪主义。</w:t>
            </w:r>
          </w:p>
        </w:tc>
        <w:tc>
          <w:tcPr>
            <w:tcW w:w="982" w:type="dxa"/>
            <w:vAlign w:val="center"/>
          </w:tcPr>
          <w:p w14:paraId="00744EE7">
            <w:pPr>
              <w:widowControl/>
              <w:spacing w:before="156" w:beforeLines="50" w:after="156" w:afterLines="50"/>
              <w:jc w:val="center"/>
              <w:rPr>
                <w:rFonts w:ascii="宋体" w:hAnsi="宋体" w:eastAsia="宋体"/>
                <w:szCs w:val="21"/>
              </w:rPr>
            </w:pPr>
            <w:r>
              <w:rPr>
                <w:rFonts w:hint="eastAsia" w:ascii="宋体" w:hAnsi="宋体" w:eastAsia="宋体"/>
                <w:szCs w:val="21"/>
              </w:rPr>
              <w:t>6</w:t>
            </w:r>
          </w:p>
        </w:tc>
        <w:tc>
          <w:tcPr>
            <w:tcW w:w="793" w:type="dxa"/>
            <w:vAlign w:val="center"/>
          </w:tcPr>
          <w:p w14:paraId="0903A513">
            <w:pPr>
              <w:widowControl/>
              <w:spacing w:before="156" w:beforeLines="50" w:after="156" w:afterLines="50"/>
              <w:jc w:val="center"/>
              <w:rPr>
                <w:rFonts w:ascii="宋体" w:hAnsi="宋体" w:eastAsia="宋体"/>
                <w:szCs w:val="21"/>
              </w:rPr>
            </w:pPr>
          </w:p>
        </w:tc>
        <w:tc>
          <w:tcPr>
            <w:tcW w:w="904" w:type="dxa"/>
            <w:vAlign w:val="center"/>
          </w:tcPr>
          <w:p w14:paraId="6BE0835F">
            <w:pPr>
              <w:widowControl/>
              <w:spacing w:before="156" w:beforeLines="50" w:after="156" w:afterLines="50"/>
              <w:jc w:val="center"/>
              <w:rPr>
                <w:rFonts w:ascii="宋体" w:hAnsi="宋体" w:eastAsia="宋体"/>
                <w:szCs w:val="21"/>
              </w:rPr>
            </w:pPr>
          </w:p>
        </w:tc>
      </w:tr>
      <w:tr w14:paraId="66A20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2DC0EE79">
            <w:pPr>
              <w:widowControl/>
              <w:spacing w:before="156" w:beforeLines="50" w:after="156" w:afterLines="50"/>
              <w:jc w:val="center"/>
              <w:rPr>
                <w:rFonts w:ascii="宋体" w:hAnsi="宋体" w:eastAsia="宋体"/>
                <w:szCs w:val="21"/>
              </w:rPr>
            </w:pPr>
            <w:r>
              <w:rPr>
                <w:rFonts w:hint="eastAsia" w:ascii="宋体" w:hAnsi="宋体" w:eastAsia="宋体"/>
                <w:szCs w:val="21"/>
              </w:rPr>
              <w:t>3-5</w:t>
            </w:r>
          </w:p>
        </w:tc>
        <w:tc>
          <w:tcPr>
            <w:tcW w:w="929" w:type="dxa"/>
            <w:vAlign w:val="center"/>
          </w:tcPr>
          <w:p w14:paraId="5D8974DE">
            <w:pPr>
              <w:widowControl/>
              <w:spacing w:before="156" w:beforeLines="50" w:after="156" w:afterLines="50"/>
              <w:jc w:val="center"/>
              <w:rPr>
                <w:rFonts w:ascii="宋体" w:hAnsi="宋体" w:eastAsia="宋体"/>
                <w:szCs w:val="21"/>
              </w:rPr>
            </w:pPr>
          </w:p>
        </w:tc>
        <w:tc>
          <w:tcPr>
            <w:tcW w:w="1145" w:type="dxa"/>
            <w:vAlign w:val="center"/>
          </w:tcPr>
          <w:p w14:paraId="7D554B7A">
            <w:pPr>
              <w:widowControl/>
              <w:spacing w:before="156" w:beforeLines="50" w:after="156" w:afterLines="50"/>
              <w:jc w:val="left"/>
              <w:rPr>
                <w:rFonts w:ascii="宋体" w:hAnsi="宋体" w:eastAsia="宋体"/>
                <w:szCs w:val="21"/>
              </w:rPr>
            </w:pPr>
            <w:r>
              <w:rPr>
                <w:rFonts w:hint="eastAsia" w:ascii="宋体" w:hAnsi="宋体" w:eastAsia="宋体" w:cs="宋体"/>
                <w:bCs/>
                <w:szCs w:val="21"/>
              </w:rPr>
              <w:t>第二章 “逻辑”、“经验”要素与逻辑经验主义</w:t>
            </w:r>
          </w:p>
        </w:tc>
        <w:tc>
          <w:tcPr>
            <w:tcW w:w="1901" w:type="dxa"/>
            <w:vAlign w:val="center"/>
          </w:tcPr>
          <w:p w14:paraId="4C3D7790">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cs="宋体"/>
                <w:color w:val="000000"/>
                <w:kern w:val="0"/>
                <w:szCs w:val="21"/>
              </w:rPr>
              <w:t>逻辑经验主义：“逻辑”与“经验”的要素组合；证伪主义</w:t>
            </w:r>
            <w:r>
              <w:rPr>
                <w:rFonts w:hint="eastAsia" w:ascii="宋体" w:hAnsi="宋体" w:eastAsia="宋体" w:cs="宋体"/>
                <w:color w:val="000000"/>
                <w:kern w:val="0"/>
                <w:szCs w:val="21"/>
                <w:lang w:eastAsia="zh-CN"/>
              </w:rPr>
              <w:t>。</w:t>
            </w:r>
            <w:r>
              <w:rPr>
                <w:rFonts w:hint="eastAsia" w:ascii="宋体" w:hAnsi="宋体" w:eastAsia="宋体" w:cs="宋体"/>
                <w:color w:val="000000"/>
                <w:kern w:val="0"/>
                <w:szCs w:val="21"/>
                <w:lang w:val="en-US" w:eastAsia="zh-CN"/>
              </w:rPr>
              <w:t>特别是，科学理论的结构问题。</w:t>
            </w:r>
          </w:p>
        </w:tc>
        <w:tc>
          <w:tcPr>
            <w:tcW w:w="982" w:type="dxa"/>
            <w:vAlign w:val="center"/>
          </w:tcPr>
          <w:p w14:paraId="6D20AD0C">
            <w:pPr>
              <w:widowControl/>
              <w:spacing w:before="156" w:beforeLines="50" w:after="156" w:afterLines="50"/>
              <w:jc w:val="center"/>
              <w:rPr>
                <w:rFonts w:ascii="宋体" w:hAnsi="宋体" w:eastAsia="宋体"/>
                <w:szCs w:val="21"/>
              </w:rPr>
            </w:pPr>
            <w:r>
              <w:rPr>
                <w:rFonts w:hint="eastAsia" w:ascii="宋体" w:hAnsi="宋体" w:eastAsia="宋体"/>
                <w:szCs w:val="21"/>
              </w:rPr>
              <w:t>9</w:t>
            </w:r>
          </w:p>
        </w:tc>
        <w:tc>
          <w:tcPr>
            <w:tcW w:w="793" w:type="dxa"/>
            <w:vAlign w:val="center"/>
          </w:tcPr>
          <w:p w14:paraId="199B881E">
            <w:pPr>
              <w:widowControl/>
              <w:spacing w:before="156" w:beforeLines="50" w:after="156" w:afterLines="50"/>
              <w:jc w:val="center"/>
              <w:rPr>
                <w:rFonts w:ascii="宋体" w:hAnsi="宋体" w:eastAsia="宋体"/>
                <w:szCs w:val="21"/>
              </w:rPr>
            </w:pPr>
          </w:p>
        </w:tc>
        <w:tc>
          <w:tcPr>
            <w:tcW w:w="904" w:type="dxa"/>
            <w:vAlign w:val="center"/>
          </w:tcPr>
          <w:p w14:paraId="7EC1A9F5">
            <w:pPr>
              <w:widowControl/>
              <w:spacing w:before="156" w:beforeLines="50" w:after="156" w:afterLines="50"/>
              <w:jc w:val="center"/>
              <w:rPr>
                <w:rFonts w:ascii="宋体" w:hAnsi="宋体" w:eastAsia="宋体"/>
                <w:szCs w:val="21"/>
              </w:rPr>
            </w:pPr>
          </w:p>
        </w:tc>
      </w:tr>
      <w:tr w14:paraId="20956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71A5ABA7">
            <w:pPr>
              <w:widowControl/>
              <w:spacing w:before="156" w:beforeLines="50" w:after="156" w:afterLines="50"/>
              <w:jc w:val="center"/>
              <w:rPr>
                <w:rFonts w:ascii="宋体" w:hAnsi="宋体" w:eastAsia="宋体"/>
                <w:szCs w:val="21"/>
              </w:rPr>
            </w:pPr>
            <w:r>
              <w:rPr>
                <w:rFonts w:hint="eastAsia" w:ascii="宋体" w:hAnsi="宋体" w:eastAsia="宋体"/>
                <w:szCs w:val="21"/>
              </w:rPr>
              <w:t>6-9</w:t>
            </w:r>
          </w:p>
        </w:tc>
        <w:tc>
          <w:tcPr>
            <w:tcW w:w="929" w:type="dxa"/>
            <w:vAlign w:val="center"/>
          </w:tcPr>
          <w:p w14:paraId="7BB72963">
            <w:pPr>
              <w:widowControl/>
              <w:spacing w:before="156" w:beforeLines="50" w:after="156" w:afterLines="50"/>
              <w:jc w:val="center"/>
              <w:rPr>
                <w:rFonts w:ascii="宋体" w:hAnsi="宋体" w:eastAsia="宋体"/>
                <w:szCs w:val="21"/>
              </w:rPr>
            </w:pPr>
          </w:p>
        </w:tc>
        <w:tc>
          <w:tcPr>
            <w:tcW w:w="1145" w:type="dxa"/>
            <w:vAlign w:val="center"/>
          </w:tcPr>
          <w:p w14:paraId="3CBBC7C1">
            <w:pPr>
              <w:widowControl/>
              <w:spacing w:before="156" w:beforeLines="50" w:after="156" w:afterLines="50"/>
              <w:jc w:val="center"/>
              <w:rPr>
                <w:rFonts w:ascii="宋体" w:hAnsi="宋体" w:eastAsia="宋体"/>
                <w:szCs w:val="21"/>
              </w:rPr>
            </w:pPr>
            <w:r>
              <w:rPr>
                <w:rFonts w:hint="eastAsia" w:ascii="宋体" w:hAnsi="宋体" w:eastAsia="宋体"/>
                <w:szCs w:val="21"/>
              </w:rPr>
              <w:t>第三章 “逻辑”与“经验”要素的不充分性</w:t>
            </w:r>
          </w:p>
        </w:tc>
        <w:tc>
          <w:tcPr>
            <w:tcW w:w="1901" w:type="dxa"/>
            <w:vAlign w:val="center"/>
          </w:tcPr>
          <w:p w14:paraId="0AEB1CA5">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rPr>
              <w:t>科学解释与科学理论确证问题；从“逻辑”与“经验”要素的不充分性引入“理性”要素</w:t>
            </w:r>
            <w:r>
              <w:rPr>
                <w:rFonts w:hint="eastAsia" w:ascii="宋体" w:hAnsi="宋体" w:eastAsia="宋体"/>
                <w:szCs w:val="21"/>
                <w:lang w:eastAsia="zh-CN"/>
              </w:rPr>
              <w:t>。</w:t>
            </w:r>
            <w:r>
              <w:rPr>
                <w:rFonts w:hint="eastAsia" w:ascii="宋体" w:hAnsi="宋体" w:eastAsia="宋体"/>
                <w:szCs w:val="21"/>
                <w:lang w:val="en-US" w:eastAsia="zh-CN"/>
              </w:rPr>
              <w:t>特别是，历史主义。</w:t>
            </w:r>
          </w:p>
        </w:tc>
        <w:tc>
          <w:tcPr>
            <w:tcW w:w="982" w:type="dxa"/>
            <w:vAlign w:val="center"/>
          </w:tcPr>
          <w:p w14:paraId="78B69E22">
            <w:pPr>
              <w:widowControl/>
              <w:spacing w:before="156" w:beforeLines="50" w:after="156" w:afterLines="50"/>
              <w:jc w:val="center"/>
              <w:rPr>
                <w:rFonts w:ascii="宋体" w:hAnsi="宋体" w:eastAsia="宋体"/>
                <w:szCs w:val="21"/>
              </w:rPr>
            </w:pPr>
            <w:r>
              <w:rPr>
                <w:rFonts w:hint="eastAsia" w:ascii="宋体" w:hAnsi="宋体" w:eastAsia="宋体"/>
                <w:szCs w:val="21"/>
              </w:rPr>
              <w:t>12</w:t>
            </w:r>
          </w:p>
        </w:tc>
        <w:tc>
          <w:tcPr>
            <w:tcW w:w="793" w:type="dxa"/>
            <w:vAlign w:val="center"/>
          </w:tcPr>
          <w:p w14:paraId="10DD8766">
            <w:pPr>
              <w:widowControl/>
              <w:spacing w:before="156" w:beforeLines="50" w:after="156" w:afterLines="50"/>
              <w:jc w:val="center"/>
              <w:rPr>
                <w:rFonts w:hint="default" w:ascii="宋体" w:hAnsi="宋体" w:eastAsia="宋体"/>
                <w:szCs w:val="21"/>
                <w:lang w:val="en-US" w:eastAsia="zh-CN"/>
              </w:rPr>
            </w:pPr>
          </w:p>
        </w:tc>
        <w:tc>
          <w:tcPr>
            <w:tcW w:w="904" w:type="dxa"/>
            <w:vAlign w:val="center"/>
          </w:tcPr>
          <w:p w14:paraId="1DA01013">
            <w:pPr>
              <w:widowControl/>
              <w:spacing w:before="156" w:beforeLines="50" w:after="156" w:afterLines="50"/>
              <w:jc w:val="center"/>
              <w:rPr>
                <w:rFonts w:ascii="宋体" w:hAnsi="宋体" w:eastAsia="宋体"/>
                <w:szCs w:val="21"/>
              </w:rPr>
            </w:pPr>
          </w:p>
        </w:tc>
      </w:tr>
      <w:tr w14:paraId="6914A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1FDD0631">
            <w:pPr>
              <w:widowControl/>
              <w:spacing w:before="156" w:beforeLines="50" w:after="156" w:afterLines="50"/>
              <w:jc w:val="center"/>
              <w:rPr>
                <w:rFonts w:ascii="宋体" w:hAnsi="宋体" w:eastAsia="宋体"/>
                <w:szCs w:val="21"/>
              </w:rPr>
            </w:pPr>
            <w:r>
              <w:rPr>
                <w:rFonts w:hint="eastAsia" w:ascii="宋体" w:hAnsi="宋体" w:eastAsia="宋体"/>
                <w:szCs w:val="21"/>
              </w:rPr>
              <w:t>10-13</w:t>
            </w:r>
          </w:p>
        </w:tc>
        <w:tc>
          <w:tcPr>
            <w:tcW w:w="929" w:type="dxa"/>
            <w:vAlign w:val="center"/>
          </w:tcPr>
          <w:p w14:paraId="7D43585E">
            <w:pPr>
              <w:widowControl/>
              <w:spacing w:before="156" w:beforeLines="50" w:after="156" w:afterLines="50"/>
              <w:jc w:val="center"/>
              <w:rPr>
                <w:rFonts w:ascii="宋体" w:hAnsi="宋体" w:eastAsia="宋体"/>
                <w:szCs w:val="21"/>
              </w:rPr>
            </w:pPr>
          </w:p>
        </w:tc>
        <w:tc>
          <w:tcPr>
            <w:tcW w:w="1145" w:type="dxa"/>
            <w:vAlign w:val="center"/>
          </w:tcPr>
          <w:p w14:paraId="1BA214CC">
            <w:pPr>
              <w:widowControl/>
              <w:spacing w:before="156" w:beforeLines="50" w:after="156" w:afterLines="50"/>
              <w:jc w:val="center"/>
              <w:rPr>
                <w:rFonts w:ascii="宋体" w:hAnsi="宋体" w:eastAsia="宋体"/>
                <w:szCs w:val="21"/>
              </w:rPr>
            </w:pPr>
            <w:r>
              <w:rPr>
                <w:rFonts w:hint="eastAsia" w:ascii="宋体" w:hAnsi="宋体" w:eastAsia="宋体"/>
                <w:szCs w:val="21"/>
              </w:rPr>
              <w:t>第四章 追求“经验”要素之外的“客观真实”</w:t>
            </w:r>
          </w:p>
        </w:tc>
        <w:tc>
          <w:tcPr>
            <w:tcW w:w="1901" w:type="dxa"/>
            <w:vAlign w:val="center"/>
          </w:tcPr>
          <w:p w14:paraId="34049952">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rPr>
              <w:t>科学实在论与反实在论的争论，自然规律的本性问题；问题的基础与对“经验”要素的超越</w:t>
            </w:r>
            <w:r>
              <w:rPr>
                <w:rFonts w:hint="eastAsia" w:ascii="宋体" w:hAnsi="宋体" w:eastAsia="宋体"/>
                <w:szCs w:val="21"/>
                <w:lang w:eastAsia="zh-CN"/>
              </w:rPr>
              <w:t>。</w:t>
            </w:r>
            <w:r>
              <w:rPr>
                <w:rFonts w:hint="eastAsia" w:ascii="宋体" w:hAnsi="宋体" w:eastAsia="宋体"/>
                <w:szCs w:val="21"/>
                <w:lang w:val="en-US" w:eastAsia="zh-CN"/>
              </w:rPr>
              <w:t>特别是，贝叶斯主义的科学哲学。</w:t>
            </w:r>
          </w:p>
        </w:tc>
        <w:tc>
          <w:tcPr>
            <w:tcW w:w="982" w:type="dxa"/>
            <w:vAlign w:val="center"/>
          </w:tcPr>
          <w:p w14:paraId="2F7AB602">
            <w:pPr>
              <w:widowControl/>
              <w:spacing w:before="156" w:beforeLines="50" w:after="156" w:afterLines="50"/>
              <w:jc w:val="center"/>
              <w:rPr>
                <w:rFonts w:ascii="宋体" w:hAnsi="宋体" w:eastAsia="宋体"/>
                <w:szCs w:val="21"/>
              </w:rPr>
            </w:pPr>
            <w:r>
              <w:rPr>
                <w:rFonts w:hint="eastAsia" w:ascii="宋体" w:hAnsi="宋体" w:eastAsia="宋体"/>
                <w:szCs w:val="21"/>
              </w:rPr>
              <w:t>12</w:t>
            </w:r>
          </w:p>
        </w:tc>
        <w:tc>
          <w:tcPr>
            <w:tcW w:w="793" w:type="dxa"/>
            <w:vAlign w:val="center"/>
          </w:tcPr>
          <w:p w14:paraId="11A52EB1">
            <w:pPr>
              <w:widowControl/>
              <w:spacing w:before="156" w:beforeLines="50" w:after="156" w:afterLines="50"/>
              <w:jc w:val="center"/>
              <w:rPr>
                <w:rFonts w:ascii="宋体" w:hAnsi="宋体" w:eastAsia="宋体"/>
                <w:szCs w:val="21"/>
              </w:rPr>
            </w:pPr>
            <w:r>
              <w:rPr>
                <w:rFonts w:hint="eastAsia" w:ascii="宋体" w:hAnsi="宋体" w:eastAsia="宋体"/>
                <w:szCs w:val="21"/>
              </w:rPr>
              <w:t>第13周随堂作业</w:t>
            </w:r>
          </w:p>
        </w:tc>
        <w:tc>
          <w:tcPr>
            <w:tcW w:w="904" w:type="dxa"/>
            <w:vAlign w:val="center"/>
          </w:tcPr>
          <w:p w14:paraId="08FCE61D">
            <w:pPr>
              <w:widowControl/>
              <w:spacing w:before="156" w:beforeLines="50" w:after="156" w:afterLines="50"/>
              <w:jc w:val="center"/>
              <w:rPr>
                <w:rFonts w:ascii="宋体" w:hAnsi="宋体" w:eastAsia="宋体"/>
                <w:szCs w:val="21"/>
              </w:rPr>
            </w:pPr>
          </w:p>
        </w:tc>
      </w:tr>
      <w:tr w14:paraId="20088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58705F39">
            <w:pPr>
              <w:widowControl/>
              <w:spacing w:before="156" w:beforeLines="50" w:after="156" w:afterLines="50"/>
              <w:jc w:val="center"/>
              <w:rPr>
                <w:rFonts w:ascii="宋体" w:hAnsi="宋体" w:eastAsia="宋体"/>
                <w:szCs w:val="21"/>
              </w:rPr>
            </w:pPr>
            <w:r>
              <w:rPr>
                <w:rFonts w:hint="eastAsia" w:ascii="宋体" w:hAnsi="宋体" w:eastAsia="宋体"/>
                <w:szCs w:val="21"/>
              </w:rPr>
              <w:t>14-17</w:t>
            </w:r>
          </w:p>
        </w:tc>
        <w:tc>
          <w:tcPr>
            <w:tcW w:w="929" w:type="dxa"/>
            <w:vAlign w:val="center"/>
          </w:tcPr>
          <w:p w14:paraId="6A01F854">
            <w:pPr>
              <w:widowControl/>
              <w:spacing w:before="156" w:beforeLines="50" w:after="156" w:afterLines="50"/>
              <w:jc w:val="center"/>
              <w:rPr>
                <w:rFonts w:ascii="宋体" w:hAnsi="宋体" w:eastAsia="宋体"/>
                <w:szCs w:val="21"/>
              </w:rPr>
            </w:pPr>
          </w:p>
        </w:tc>
        <w:tc>
          <w:tcPr>
            <w:tcW w:w="1145" w:type="dxa"/>
            <w:vAlign w:val="center"/>
          </w:tcPr>
          <w:p w14:paraId="68A09A8F">
            <w:pPr>
              <w:widowControl/>
              <w:spacing w:before="156" w:beforeLines="50" w:after="156" w:afterLines="50"/>
              <w:jc w:val="center"/>
              <w:rPr>
                <w:rFonts w:ascii="宋体" w:hAnsi="宋体" w:eastAsia="宋体"/>
                <w:szCs w:val="21"/>
              </w:rPr>
            </w:pPr>
            <w:r>
              <w:rPr>
                <w:rFonts w:hint="eastAsia" w:ascii="宋体" w:hAnsi="宋体" w:eastAsia="宋体"/>
                <w:szCs w:val="21"/>
              </w:rPr>
              <w:t xml:space="preserve">第五章 </w:t>
            </w:r>
            <w:r>
              <w:rPr>
                <w:rFonts w:hint="eastAsia" w:ascii="宋体" w:hAnsi="宋体" w:eastAsia="宋体" w:cs="宋体"/>
                <w:bCs/>
                <w:szCs w:val="21"/>
              </w:rPr>
              <w:t>模型、概念、要素和组合——科学技术哲学研究的一般性方法</w:t>
            </w:r>
          </w:p>
        </w:tc>
        <w:tc>
          <w:tcPr>
            <w:tcW w:w="1901" w:type="dxa"/>
            <w:vAlign w:val="center"/>
          </w:tcPr>
          <w:p w14:paraId="74565D4D">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rPr>
              <w:t>当代科技知识体系的结构和模型观、还原和统一问题；模型作为科学技术哲学的一般方法</w:t>
            </w:r>
            <w:r>
              <w:rPr>
                <w:rFonts w:hint="eastAsia" w:ascii="宋体" w:hAnsi="宋体" w:eastAsia="宋体"/>
                <w:szCs w:val="21"/>
                <w:lang w:eastAsia="zh-CN"/>
              </w:rPr>
              <w:t>。</w:t>
            </w:r>
            <w:r>
              <w:rPr>
                <w:rFonts w:hint="eastAsia" w:ascii="宋体" w:hAnsi="宋体" w:eastAsia="宋体"/>
                <w:szCs w:val="21"/>
                <w:lang w:val="en-US" w:eastAsia="zh-CN"/>
              </w:rPr>
              <w:t>特别是，科学说明问题。</w:t>
            </w:r>
          </w:p>
        </w:tc>
        <w:tc>
          <w:tcPr>
            <w:tcW w:w="982" w:type="dxa"/>
            <w:vAlign w:val="center"/>
          </w:tcPr>
          <w:p w14:paraId="30464EC1">
            <w:pPr>
              <w:widowControl/>
              <w:spacing w:before="156" w:beforeLines="50" w:after="156" w:afterLines="50"/>
              <w:jc w:val="center"/>
              <w:rPr>
                <w:rFonts w:ascii="宋体" w:hAnsi="宋体" w:eastAsia="宋体"/>
                <w:szCs w:val="21"/>
              </w:rPr>
            </w:pPr>
            <w:r>
              <w:rPr>
                <w:rFonts w:hint="eastAsia" w:ascii="宋体" w:hAnsi="宋体" w:eastAsia="宋体"/>
                <w:szCs w:val="21"/>
              </w:rPr>
              <w:t>12</w:t>
            </w:r>
          </w:p>
        </w:tc>
        <w:tc>
          <w:tcPr>
            <w:tcW w:w="793" w:type="dxa"/>
            <w:vAlign w:val="center"/>
          </w:tcPr>
          <w:p w14:paraId="14481EA7">
            <w:pPr>
              <w:widowControl/>
              <w:spacing w:before="156" w:beforeLines="50" w:after="156" w:afterLines="50"/>
              <w:jc w:val="center"/>
              <w:rPr>
                <w:rFonts w:ascii="宋体" w:hAnsi="宋体" w:eastAsia="宋体"/>
                <w:szCs w:val="21"/>
              </w:rPr>
            </w:pPr>
          </w:p>
        </w:tc>
        <w:tc>
          <w:tcPr>
            <w:tcW w:w="904" w:type="dxa"/>
            <w:vAlign w:val="center"/>
          </w:tcPr>
          <w:p w14:paraId="2DCCACA8">
            <w:pPr>
              <w:widowControl/>
              <w:spacing w:before="156" w:beforeLines="50" w:after="156" w:afterLines="50"/>
              <w:jc w:val="center"/>
              <w:rPr>
                <w:rFonts w:ascii="宋体" w:hAnsi="宋体" w:eastAsia="宋体"/>
                <w:szCs w:val="21"/>
              </w:rPr>
            </w:pPr>
          </w:p>
        </w:tc>
      </w:tr>
    </w:tbl>
    <w:p w14:paraId="0243AEAB">
      <w:pPr>
        <w:widowControl/>
        <w:spacing w:before="156" w:beforeLines="50" w:after="156" w:afterLines="50"/>
        <w:ind w:firstLine="562" w:firstLineChars="200"/>
        <w:jc w:val="left"/>
        <w:rPr>
          <w:rFonts w:ascii="黑体" w:hAnsi="黑体" w:eastAsia="黑体"/>
          <w:b/>
          <w:sz w:val="28"/>
          <w:szCs w:val="28"/>
        </w:rPr>
      </w:pPr>
    </w:p>
    <w:p w14:paraId="7990962E">
      <w:pPr>
        <w:widowControl/>
        <w:spacing w:before="156" w:beforeLines="50" w:after="156" w:afterLines="50"/>
        <w:ind w:firstLine="562" w:firstLineChars="200"/>
        <w:jc w:val="left"/>
      </w:pPr>
      <w:r>
        <w:rPr>
          <w:rFonts w:hint="eastAsia" w:ascii="黑体" w:hAnsi="黑体" w:eastAsia="黑体"/>
          <w:b/>
          <w:sz w:val="28"/>
          <w:szCs w:val="28"/>
        </w:rPr>
        <w:t>六、教材及参考书目</w:t>
      </w:r>
    </w:p>
    <w:p w14:paraId="3ADE6E88">
      <w:pPr>
        <w:widowControl/>
        <w:spacing w:before="156" w:beforeLines="50" w:after="156" w:afterLines="50"/>
        <w:ind w:firstLine="420" w:firstLineChars="200"/>
        <w:jc w:val="left"/>
        <w:rPr>
          <w:rFonts w:ascii="宋体" w:hAnsi="宋体" w:eastAsia="宋体"/>
        </w:rPr>
      </w:pPr>
      <w:r>
        <w:rPr>
          <w:rFonts w:ascii="宋体" w:hAnsi="宋体" w:eastAsia="宋体"/>
        </w:rPr>
        <w:t>1</w:t>
      </w:r>
      <w:r>
        <w:rPr>
          <w:rFonts w:hint="eastAsia" w:ascii="宋体" w:hAnsi="宋体" w:eastAsia="宋体"/>
        </w:rPr>
        <w:t>．马工程教材《科学技术哲学》.《科学技术哲学》编写组. 高等教育出版社：2019.</w:t>
      </w:r>
    </w:p>
    <w:p w14:paraId="02431FB7">
      <w:pPr>
        <w:widowControl/>
        <w:spacing w:before="156" w:beforeLines="50" w:after="156" w:afterLines="50"/>
        <w:ind w:firstLine="420" w:firstLineChars="200"/>
        <w:jc w:val="left"/>
        <w:rPr>
          <w:rFonts w:ascii="宋体" w:hAnsi="宋体" w:eastAsia="宋体"/>
        </w:rPr>
      </w:pPr>
      <w:r>
        <w:rPr>
          <w:rFonts w:hint="eastAsia" w:ascii="宋体" w:hAnsi="宋体" w:eastAsia="宋体"/>
        </w:rPr>
        <w:t>2．《科学究竟是什么(最新增补本)》. A.F.查尔默斯著，鲁旭东译. 商务印书馆：2018.</w:t>
      </w:r>
    </w:p>
    <w:p w14:paraId="64246DD2">
      <w:pPr>
        <w:widowControl/>
        <w:spacing w:before="156" w:beforeLines="50" w:after="156" w:afterLines="50"/>
        <w:ind w:firstLine="420" w:firstLineChars="200"/>
        <w:jc w:val="left"/>
        <w:rPr>
          <w:rFonts w:ascii="宋体" w:hAnsi="宋体" w:eastAsia="宋体"/>
        </w:rPr>
      </w:pPr>
      <w:r>
        <w:rPr>
          <w:rFonts w:hint="eastAsia" w:ascii="宋体" w:hAnsi="宋体" w:eastAsia="宋体"/>
        </w:rPr>
        <w:t>3.《科学哲学：当代进阶教程》. 亚历克斯·罗森堡著，刘华杰译. 上海科技教育出版社：2006.</w:t>
      </w:r>
    </w:p>
    <w:p w14:paraId="6495EFED">
      <w:pPr>
        <w:widowControl/>
        <w:spacing w:before="156" w:beforeLines="50" w:after="156" w:afterLines="50"/>
        <w:ind w:firstLine="420" w:firstLineChars="200"/>
        <w:jc w:val="left"/>
        <w:rPr>
          <w:rFonts w:ascii="宋体" w:hAnsi="宋体" w:eastAsia="宋体"/>
        </w:rPr>
      </w:pPr>
      <w:r>
        <w:rPr>
          <w:rFonts w:hint="eastAsia" w:ascii="宋体" w:hAnsi="宋体" w:eastAsia="宋体"/>
        </w:rPr>
        <w:t>4.《科学哲学指南》. 牛顿-史密斯著，成素梅、殷杰译. 上海科技教育出版社：2006.</w:t>
      </w:r>
    </w:p>
    <w:p w14:paraId="67223162">
      <w:pPr>
        <w:widowControl/>
        <w:spacing w:before="156" w:beforeLines="50" w:after="156" w:afterLines="50"/>
        <w:jc w:val="left"/>
        <w:rPr>
          <w:rFonts w:hint="default" w:ascii="宋体" w:hAnsi="宋体" w:eastAsia="宋体"/>
          <w:lang w:val="en-US" w:eastAsia="zh-CN"/>
        </w:rPr>
      </w:pPr>
      <w:r>
        <w:rPr>
          <w:rFonts w:hint="eastAsia" w:ascii="宋体" w:hAnsi="宋体" w:eastAsia="宋体"/>
        </w:rPr>
        <w:t xml:space="preserve"> </w:t>
      </w:r>
      <w:r>
        <w:rPr>
          <w:rFonts w:ascii="宋体" w:hAnsi="宋体" w:eastAsia="宋体"/>
        </w:rPr>
        <w:t xml:space="preserve">   </w:t>
      </w:r>
      <w:r>
        <w:rPr>
          <w:rFonts w:hint="eastAsia" w:ascii="宋体" w:hAnsi="宋体" w:eastAsia="宋体"/>
          <w:lang w:val="en-US" w:eastAsia="zh-CN"/>
        </w:rPr>
        <w:t xml:space="preserve">5. An Introduction to the Philosophy of Science,Kent W. Staley著,剑桥大学出版社，2004年。（讨论材料） </w:t>
      </w:r>
    </w:p>
    <w:p w14:paraId="25CD7816">
      <w:pPr>
        <w:widowControl/>
        <w:spacing w:before="156" w:beforeLines="50" w:after="156" w:afterLines="50"/>
        <w:ind w:firstLine="562" w:firstLineChars="200"/>
        <w:jc w:val="left"/>
        <w:rPr>
          <w:rFonts w:ascii="宋体" w:hAnsi="宋体" w:eastAsia="宋体"/>
        </w:rPr>
      </w:pPr>
      <w:r>
        <w:rPr>
          <w:rFonts w:hint="eastAsia" w:ascii="黑体" w:hAnsi="黑体" w:eastAsia="黑体"/>
          <w:b/>
          <w:sz w:val="28"/>
          <w:szCs w:val="28"/>
        </w:rPr>
        <w:t xml:space="preserve">七、教学方法 </w:t>
      </w:r>
    </w:p>
    <w:p w14:paraId="5684A4A7">
      <w:pPr>
        <w:widowControl/>
        <w:spacing w:before="156" w:beforeLines="50" w:after="156" w:afterLines="50"/>
        <w:ind w:firstLine="420" w:firstLineChars="200"/>
        <w:jc w:val="left"/>
        <w:rPr>
          <w:rFonts w:ascii="宋体" w:hAnsi="宋体" w:eastAsia="宋体"/>
        </w:rPr>
      </w:pPr>
      <w:r>
        <w:rPr>
          <w:rFonts w:hint="eastAsia" w:ascii="宋体" w:hAnsi="宋体" w:eastAsia="宋体"/>
        </w:rPr>
        <w:t>1．讲授法：按照教材内容与自编课件依序讲授课程内容。</w:t>
      </w:r>
    </w:p>
    <w:p w14:paraId="39AD9181">
      <w:pPr>
        <w:widowControl/>
        <w:spacing w:before="156" w:beforeLines="50" w:after="156" w:afterLines="50"/>
        <w:ind w:firstLine="420" w:firstLineChars="200"/>
        <w:jc w:val="left"/>
        <w:rPr>
          <w:rFonts w:ascii="宋体" w:hAnsi="宋体" w:eastAsia="宋体"/>
        </w:rPr>
      </w:pPr>
      <w:r>
        <w:rPr>
          <w:rFonts w:hint="eastAsia" w:ascii="宋体" w:hAnsi="宋体" w:eastAsia="宋体"/>
        </w:rPr>
        <w:t>2．讨论法：在涉及学术界的前沿研究尤其是富有争议的地方，提出相关问题，引导学生围绕问题进行讨论，体现争议以及争议背后的哲学思考。</w:t>
      </w:r>
    </w:p>
    <w:p w14:paraId="52B3DED9">
      <w:pPr>
        <w:widowControl/>
        <w:spacing w:before="156" w:beforeLines="50" w:after="156" w:afterLines="50"/>
        <w:ind w:firstLine="420" w:firstLineChars="200"/>
        <w:jc w:val="left"/>
        <w:rPr>
          <w:rFonts w:ascii="宋体" w:hAnsi="宋体" w:eastAsia="宋体"/>
        </w:rPr>
      </w:pPr>
    </w:p>
    <w:p w14:paraId="597914A1">
      <w:pPr>
        <w:widowControl/>
        <w:spacing w:before="156" w:beforeLines="50" w:after="156" w:afterLines="50"/>
        <w:jc w:val="left"/>
        <w:rPr>
          <w:rFonts w:ascii="黑体" w:hAnsi="黑体" w:eastAsia="黑体"/>
          <w:b/>
          <w:sz w:val="28"/>
          <w:szCs w:val="28"/>
        </w:rPr>
      </w:pPr>
      <w:r>
        <w:rPr>
          <w:rFonts w:hint="eastAsia" w:ascii="宋体" w:hAnsi="宋体" w:eastAsia="宋体"/>
        </w:rPr>
        <w:t xml:space="preserve"> </w:t>
      </w:r>
      <w:r>
        <w:rPr>
          <w:rFonts w:ascii="宋体" w:hAnsi="宋体" w:eastAsia="宋体"/>
        </w:rPr>
        <w:t xml:space="preserve">     </w:t>
      </w:r>
      <w:r>
        <w:rPr>
          <w:rFonts w:hint="eastAsia" w:ascii="黑体" w:hAnsi="黑体" w:eastAsia="黑体"/>
          <w:b/>
          <w:sz w:val="28"/>
          <w:szCs w:val="28"/>
        </w:rPr>
        <w:t>八、考核方式及评定方法</w:t>
      </w:r>
    </w:p>
    <w:p w14:paraId="1519509D">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（一）课程考核与课程目标的对应关系 </w:t>
      </w:r>
    </w:p>
    <w:p w14:paraId="07364EA3">
      <w:pPr>
        <w:widowControl/>
        <w:spacing w:before="156" w:beforeLines="50" w:after="156" w:afterLines="50"/>
        <w:jc w:val="center"/>
        <w:rPr>
          <w:rFonts w:ascii="宋体" w:hAnsi="宋体" w:eastAsia="宋体"/>
          <w:szCs w:val="21"/>
        </w:rPr>
      </w:pPr>
      <w:r>
        <w:rPr>
          <w:rFonts w:hint="eastAsia" w:ascii="宋体" w:hAnsi="宋体" w:eastAsia="宋体"/>
          <w:b/>
          <w:szCs w:val="21"/>
        </w:rPr>
        <w:t>表4：课程考核与课程目标的对应关系表</w:t>
      </w:r>
    </w:p>
    <w:tbl>
      <w:tblPr>
        <w:tblStyle w:val="6"/>
        <w:tblW w:w="8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7"/>
        <w:gridCol w:w="2849"/>
        <w:gridCol w:w="2849"/>
      </w:tblGrid>
      <w:tr w14:paraId="22101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14:paraId="49736E26">
            <w:pPr>
              <w:pStyle w:val="2"/>
              <w:spacing w:before="156" w:beforeLines="50" w:after="156" w:afterLines="50"/>
              <w:jc w:val="center"/>
              <w:rPr>
                <w:rFonts w:hAnsi="宋体"/>
                <w:b/>
              </w:rPr>
            </w:pPr>
            <w:r>
              <w:rPr>
                <w:rFonts w:hint="eastAsia" w:hAnsi="宋体"/>
                <w:b/>
              </w:rPr>
              <w:t>课程目标</w:t>
            </w:r>
          </w:p>
        </w:tc>
        <w:tc>
          <w:tcPr>
            <w:tcW w:w="2849" w:type="dxa"/>
            <w:vAlign w:val="center"/>
          </w:tcPr>
          <w:p w14:paraId="6C5584B7">
            <w:pPr>
              <w:pStyle w:val="2"/>
              <w:spacing w:before="156" w:beforeLines="50" w:after="156" w:afterLines="50"/>
              <w:jc w:val="center"/>
              <w:rPr>
                <w:rFonts w:hAnsi="宋体"/>
                <w:b/>
              </w:rPr>
            </w:pPr>
            <w:r>
              <w:rPr>
                <w:rFonts w:hint="eastAsia" w:hAnsi="宋体"/>
                <w:b/>
              </w:rPr>
              <w:t>考核要点</w:t>
            </w:r>
          </w:p>
        </w:tc>
        <w:tc>
          <w:tcPr>
            <w:tcW w:w="2849" w:type="dxa"/>
            <w:vAlign w:val="center"/>
          </w:tcPr>
          <w:p w14:paraId="27D14350">
            <w:pPr>
              <w:pStyle w:val="2"/>
              <w:spacing w:before="156" w:beforeLines="50" w:after="156" w:afterLines="50"/>
              <w:jc w:val="center"/>
              <w:rPr>
                <w:rFonts w:hAnsi="宋体"/>
                <w:b/>
              </w:rPr>
            </w:pPr>
            <w:r>
              <w:rPr>
                <w:rFonts w:hint="eastAsia" w:hAnsi="宋体"/>
                <w:b/>
              </w:rPr>
              <w:t>考核方式</w:t>
            </w:r>
          </w:p>
        </w:tc>
      </w:tr>
      <w:tr w14:paraId="4D2F5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14:paraId="5F5C6401">
            <w:pPr>
              <w:pStyle w:val="2"/>
              <w:spacing w:before="156" w:beforeLines="50" w:after="156" w:afterLines="50"/>
              <w:jc w:val="center"/>
              <w:rPr>
                <w:rFonts w:hAnsi="宋体"/>
              </w:rPr>
            </w:pPr>
            <w:r>
              <w:rPr>
                <w:rFonts w:hint="eastAsia" w:hAnsi="宋体"/>
              </w:rPr>
              <w:t>课程目标1</w:t>
            </w:r>
          </w:p>
        </w:tc>
        <w:tc>
          <w:tcPr>
            <w:tcW w:w="2849" w:type="dxa"/>
            <w:vAlign w:val="center"/>
          </w:tcPr>
          <w:p w14:paraId="7675716C">
            <w:pPr>
              <w:pStyle w:val="2"/>
              <w:spacing w:before="156" w:beforeLines="50" w:after="156" w:afterLines="50"/>
              <w:jc w:val="center"/>
              <w:rPr>
                <w:rFonts w:hAnsi="宋体"/>
                <w:b/>
              </w:rPr>
            </w:pPr>
            <w:r>
              <w:rPr>
                <w:rFonts w:hint="eastAsia" w:hAnsi="宋体"/>
                <w:b/>
              </w:rPr>
              <w:t>科学技术哲学的本质特征；当代科技的哲学思想基础与本质特征；以科学技术哲学考察当代科技的必要性与前者的价值</w:t>
            </w:r>
          </w:p>
        </w:tc>
        <w:tc>
          <w:tcPr>
            <w:tcW w:w="2849" w:type="dxa"/>
            <w:vAlign w:val="center"/>
          </w:tcPr>
          <w:p w14:paraId="128D2E21">
            <w:pPr>
              <w:pStyle w:val="2"/>
              <w:spacing w:before="156" w:beforeLines="50" w:after="156" w:afterLines="50"/>
              <w:jc w:val="center"/>
              <w:rPr>
                <w:rFonts w:hAnsi="宋体"/>
                <w:b/>
              </w:rPr>
            </w:pPr>
            <w:r>
              <w:rPr>
                <w:rFonts w:hint="eastAsia" w:hAnsi="宋体"/>
                <w:b/>
                <w:lang w:val="en-US" w:eastAsia="zh-CN"/>
              </w:rPr>
              <w:t>平时讨论、</w:t>
            </w:r>
            <w:r>
              <w:rPr>
                <w:rFonts w:hint="eastAsia" w:hAnsi="宋体"/>
                <w:b/>
              </w:rPr>
              <w:t>随堂作业、期末论文</w:t>
            </w:r>
          </w:p>
        </w:tc>
      </w:tr>
      <w:tr w14:paraId="42533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14:paraId="2D5EAFB2">
            <w:pPr>
              <w:pStyle w:val="2"/>
              <w:spacing w:before="156" w:beforeLines="50" w:after="156" w:afterLines="50"/>
              <w:jc w:val="center"/>
              <w:rPr>
                <w:rFonts w:hAnsi="宋体"/>
              </w:rPr>
            </w:pPr>
            <w:r>
              <w:rPr>
                <w:rFonts w:hint="eastAsia" w:hAnsi="宋体"/>
              </w:rPr>
              <w:t>课程目标2</w:t>
            </w:r>
          </w:p>
        </w:tc>
        <w:tc>
          <w:tcPr>
            <w:tcW w:w="2849" w:type="dxa"/>
            <w:vAlign w:val="center"/>
          </w:tcPr>
          <w:p w14:paraId="24871310">
            <w:pPr>
              <w:pStyle w:val="2"/>
              <w:spacing w:before="156" w:beforeLines="50" w:after="156" w:afterLines="50"/>
              <w:jc w:val="center"/>
              <w:rPr>
                <w:rFonts w:hAnsi="宋体"/>
                <w:b/>
              </w:rPr>
            </w:pPr>
            <w:r>
              <w:rPr>
                <w:rFonts w:hint="eastAsia" w:hAnsi="宋体"/>
                <w:b/>
              </w:rPr>
              <w:t>科学技术哲学的基本问题、概念、思想与理论等；科学技术哲学的问题意识、分析与解答问题的能力</w:t>
            </w:r>
          </w:p>
        </w:tc>
        <w:tc>
          <w:tcPr>
            <w:tcW w:w="2849" w:type="dxa"/>
            <w:vAlign w:val="center"/>
          </w:tcPr>
          <w:p w14:paraId="6CF306A8">
            <w:pPr>
              <w:pStyle w:val="2"/>
              <w:spacing w:before="156" w:beforeLines="50" w:after="156" w:afterLines="50"/>
              <w:jc w:val="center"/>
              <w:rPr>
                <w:rFonts w:hAnsi="宋体"/>
                <w:b/>
              </w:rPr>
            </w:pPr>
            <w:r>
              <w:rPr>
                <w:rFonts w:hint="eastAsia" w:hAnsi="宋体"/>
                <w:b/>
                <w:lang w:val="en-US" w:eastAsia="zh-CN"/>
              </w:rPr>
              <w:t>平时讨论、</w:t>
            </w:r>
            <w:r>
              <w:rPr>
                <w:rFonts w:hint="eastAsia" w:hAnsi="宋体"/>
                <w:b/>
              </w:rPr>
              <w:t>随堂作业、期末论文</w:t>
            </w:r>
          </w:p>
        </w:tc>
      </w:tr>
    </w:tbl>
    <w:p w14:paraId="0E6D91C3">
      <w:pPr>
        <w:widowControl/>
        <w:spacing w:before="156" w:beforeLines="50" w:after="156" w:afterLines="50"/>
        <w:ind w:firstLine="482" w:firstLineChars="200"/>
        <w:jc w:val="left"/>
        <w:rPr>
          <w:rFonts w:ascii="黑体" w:hAnsi="黑体" w:eastAsia="黑体"/>
          <w:b/>
          <w:sz w:val="24"/>
          <w:szCs w:val="24"/>
        </w:rPr>
      </w:pPr>
    </w:p>
    <w:p w14:paraId="1C7D8E27">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（二）评定方法 </w:t>
      </w:r>
    </w:p>
    <w:p w14:paraId="17C33D5F">
      <w:pPr>
        <w:widowControl/>
        <w:spacing w:before="156" w:beforeLines="50" w:after="156" w:afterLines="50"/>
        <w:ind w:firstLine="422" w:firstLineChars="200"/>
        <w:jc w:val="left"/>
        <w:rPr>
          <w:rFonts w:ascii="黑体" w:hAnsi="黑体" w:eastAsia="黑体"/>
          <w:b/>
          <w:sz w:val="24"/>
          <w:szCs w:val="24"/>
        </w:rPr>
      </w:pPr>
      <w:r>
        <w:rPr>
          <w:rFonts w:hint="eastAsia" w:ascii="宋体" w:hAnsi="宋体" w:eastAsia="宋体"/>
          <w:b/>
        </w:rPr>
        <w:t xml:space="preserve">1．评定方法 </w:t>
      </w:r>
    </w:p>
    <w:p w14:paraId="381618C3">
      <w:pPr>
        <w:widowControl/>
        <w:spacing w:before="156" w:beforeLines="50" w:after="156" w:afterLines="50"/>
        <w:ind w:firstLine="420" w:firstLineChars="200"/>
        <w:jc w:val="left"/>
        <w:rPr>
          <w:rFonts w:ascii="宋体" w:hAnsi="宋体" w:eastAsia="宋体"/>
        </w:rPr>
      </w:pPr>
      <w:r>
        <w:rPr>
          <w:rFonts w:hint="eastAsia" w:ascii="宋体" w:hAnsi="宋体" w:eastAsia="宋体"/>
        </w:rPr>
        <w:t>平时</w:t>
      </w:r>
      <w:r>
        <w:rPr>
          <w:rFonts w:hint="eastAsia" w:ascii="宋体" w:hAnsi="宋体" w:eastAsia="宋体"/>
          <w:lang w:val="en-US" w:eastAsia="zh-CN"/>
        </w:rPr>
        <w:t>随堂作业+期中考核</w:t>
      </w:r>
      <w:r>
        <w:rPr>
          <w:rFonts w:hint="eastAsia" w:ascii="宋体" w:hAnsi="宋体" w:eastAsia="宋体"/>
        </w:rPr>
        <w:t>：</w:t>
      </w:r>
      <w:r>
        <w:rPr>
          <w:rFonts w:hint="eastAsia" w:ascii="宋体" w:hAnsi="宋体" w:eastAsia="宋体"/>
          <w:lang w:val="en-US" w:eastAsia="zh-CN"/>
        </w:rPr>
        <w:t>4</w:t>
      </w:r>
      <w:r>
        <w:rPr>
          <w:rFonts w:hint="eastAsia" w:ascii="宋体" w:hAnsi="宋体" w:eastAsia="宋体"/>
        </w:rPr>
        <w:t>0%；期末论文：</w:t>
      </w:r>
      <w:r>
        <w:rPr>
          <w:rFonts w:hint="eastAsia" w:ascii="宋体" w:hAnsi="宋体" w:eastAsia="宋体"/>
          <w:lang w:val="en-US" w:eastAsia="zh-CN"/>
        </w:rPr>
        <w:t>6</w:t>
      </w:r>
      <w:r>
        <w:rPr>
          <w:rFonts w:hint="eastAsia" w:ascii="宋体" w:hAnsi="宋体" w:eastAsia="宋体"/>
        </w:rPr>
        <w:t>0%。</w:t>
      </w:r>
    </w:p>
    <w:p w14:paraId="42C0D3F8">
      <w:pPr>
        <w:widowControl/>
        <w:spacing w:before="156" w:beforeLines="50" w:after="156" w:afterLines="50"/>
        <w:ind w:firstLine="422" w:firstLineChars="200"/>
        <w:jc w:val="left"/>
        <w:rPr>
          <w:rFonts w:ascii="宋体" w:hAnsi="宋体" w:eastAsia="宋体"/>
        </w:rPr>
      </w:pPr>
      <w:r>
        <w:rPr>
          <w:rFonts w:hint="eastAsia" w:ascii="宋体" w:hAnsi="宋体" w:eastAsia="宋体"/>
          <w:b/>
        </w:rPr>
        <w:t>2．课程目标的考核占比与达成度分析</w:t>
      </w:r>
    </w:p>
    <w:p w14:paraId="7A90B6D8">
      <w:pPr>
        <w:widowControl/>
        <w:spacing w:before="156" w:beforeLines="50" w:after="156" w:afterLines="50"/>
        <w:ind w:firstLine="422" w:firstLineChars="200"/>
        <w:jc w:val="center"/>
        <w:rPr>
          <w:rFonts w:ascii="宋体" w:hAnsi="宋体" w:eastAsia="宋体"/>
          <w:b/>
        </w:rPr>
      </w:pPr>
      <w:r>
        <w:rPr>
          <w:rFonts w:hint="eastAsia" w:ascii="宋体" w:hAnsi="宋体" w:eastAsia="宋体"/>
          <w:b/>
        </w:rPr>
        <w:t>表5：课程目标的考核占比与达成度分析表</w:t>
      </w:r>
    </w:p>
    <w:tbl>
      <w:tblPr>
        <w:tblStyle w:val="6"/>
        <w:tblW w:w="78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858"/>
        <w:gridCol w:w="1134"/>
        <w:gridCol w:w="1134"/>
        <w:gridCol w:w="2627"/>
      </w:tblGrid>
      <w:tr w14:paraId="32309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tcBorders>
              <w:tl2br w:val="single" w:color="auto" w:sz="4" w:space="0"/>
            </w:tcBorders>
            <w:shd w:val="clear" w:color="auto" w:fill="auto"/>
            <w:vAlign w:val="center"/>
          </w:tcPr>
          <w:p w14:paraId="1CC36FF0">
            <w:pPr>
              <w:spacing w:before="156" w:beforeLines="50" w:after="156" w:afterLines="50"/>
              <w:rPr>
                <w:rFonts w:ascii="宋体" w:hAnsi="宋体" w:eastAsia="宋体"/>
                <w:b/>
                <w:bCs/>
                <w:kern w:val="0"/>
                <w:szCs w:val="21"/>
              </w:rPr>
            </w:pP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考核占比</w:t>
            </w:r>
          </w:p>
          <w:p w14:paraId="10A9FA38">
            <w:pPr>
              <w:spacing w:before="156" w:beforeLines="50" w:after="156" w:afterLines="50"/>
              <w:ind w:firstLine="105" w:firstLineChars="50"/>
              <w:rPr>
                <w:rFonts w:ascii="宋体" w:hAnsi="宋体" w:eastAsia="宋体"/>
                <w:b/>
                <w:bCs/>
                <w:kern w:val="0"/>
                <w:szCs w:val="21"/>
              </w:rPr>
            </w:pPr>
            <w:r>
              <w:rPr>
                <w:rFonts w:hint="eastAsia" w:ascii="宋体" w:hAnsi="宋体" w:eastAsia="宋体"/>
                <w:b/>
                <w:bCs/>
                <w:kern w:val="0"/>
                <w:szCs w:val="21"/>
              </w:rPr>
              <w:t>课程目标</w:t>
            </w:r>
          </w:p>
        </w:tc>
        <w:tc>
          <w:tcPr>
            <w:tcW w:w="858" w:type="dxa"/>
            <w:shd w:val="clear" w:color="auto" w:fill="auto"/>
            <w:vAlign w:val="center"/>
          </w:tcPr>
          <w:p w14:paraId="63F0FA60">
            <w:pPr>
              <w:spacing w:before="156" w:beforeLines="50" w:after="156" w:afterLines="50"/>
              <w:jc w:val="center"/>
              <w:rPr>
                <w:rFonts w:ascii="宋体" w:hAnsi="宋体" w:eastAsia="宋体"/>
                <w:b/>
                <w:bCs/>
                <w:kern w:val="0"/>
                <w:szCs w:val="21"/>
              </w:rPr>
            </w:pPr>
            <w:r>
              <w:rPr>
                <w:rFonts w:ascii="宋体" w:hAnsi="宋体" w:eastAsia="宋体"/>
                <w:b/>
                <w:bCs/>
                <w:kern w:val="0"/>
                <w:szCs w:val="21"/>
              </w:rPr>
              <w:t>平时</w:t>
            </w:r>
          </w:p>
        </w:tc>
        <w:tc>
          <w:tcPr>
            <w:tcW w:w="1134" w:type="dxa"/>
            <w:shd w:val="clear" w:color="auto" w:fill="auto"/>
            <w:vAlign w:val="center"/>
          </w:tcPr>
          <w:p w14:paraId="2EC23262">
            <w:pPr>
              <w:spacing w:before="156" w:beforeLines="50" w:after="156" w:afterLines="50"/>
              <w:jc w:val="center"/>
              <w:rPr>
                <w:rFonts w:ascii="宋体" w:hAnsi="宋体" w:eastAsia="宋体"/>
                <w:b/>
                <w:bCs/>
                <w:kern w:val="0"/>
                <w:szCs w:val="21"/>
              </w:rPr>
            </w:pPr>
            <w:r>
              <w:rPr>
                <w:rFonts w:ascii="宋体" w:hAnsi="宋体" w:eastAsia="宋体"/>
                <w:b/>
                <w:bCs/>
                <w:kern w:val="0"/>
                <w:szCs w:val="21"/>
              </w:rPr>
              <w:t>期中</w:t>
            </w:r>
          </w:p>
        </w:tc>
        <w:tc>
          <w:tcPr>
            <w:tcW w:w="1134" w:type="dxa"/>
            <w:vAlign w:val="center"/>
          </w:tcPr>
          <w:p w14:paraId="6B139697">
            <w:pPr>
              <w:spacing w:before="156" w:beforeLines="50" w:after="156" w:afterLines="50"/>
              <w:jc w:val="center"/>
              <w:rPr>
                <w:rFonts w:ascii="宋体" w:hAnsi="宋体" w:eastAsia="宋体"/>
                <w:b/>
                <w:bCs/>
                <w:kern w:val="0"/>
                <w:szCs w:val="21"/>
              </w:rPr>
            </w:pPr>
            <w:r>
              <w:rPr>
                <w:rFonts w:ascii="宋体" w:hAnsi="宋体" w:eastAsia="宋体"/>
                <w:b/>
                <w:bCs/>
                <w:kern w:val="0"/>
                <w:szCs w:val="21"/>
              </w:rPr>
              <w:t>期末</w:t>
            </w:r>
          </w:p>
        </w:tc>
        <w:tc>
          <w:tcPr>
            <w:tcW w:w="2627" w:type="dxa"/>
            <w:shd w:val="clear" w:color="auto" w:fill="auto"/>
            <w:vAlign w:val="center"/>
          </w:tcPr>
          <w:p w14:paraId="69851983">
            <w:pPr>
              <w:spacing w:before="156" w:beforeLines="50" w:after="156" w:afterLines="50"/>
              <w:jc w:val="center"/>
              <w:rPr>
                <w:rFonts w:ascii="宋体" w:hAnsi="宋体" w:eastAsia="宋体"/>
                <w:b/>
                <w:bCs/>
                <w:kern w:val="0"/>
                <w:szCs w:val="21"/>
              </w:rPr>
            </w:pPr>
            <w:r>
              <w:rPr>
                <w:rFonts w:ascii="宋体" w:hAnsi="宋体" w:eastAsia="宋体"/>
                <w:b/>
                <w:bCs/>
                <w:kern w:val="0"/>
                <w:szCs w:val="21"/>
              </w:rPr>
              <w:t>总评达成度</w:t>
            </w:r>
          </w:p>
        </w:tc>
      </w:tr>
      <w:tr w14:paraId="7A643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122" w:type="dxa"/>
            <w:shd w:val="clear" w:color="auto" w:fill="auto"/>
            <w:vAlign w:val="center"/>
          </w:tcPr>
          <w:p w14:paraId="0E21469E">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课程目标1</w:t>
            </w:r>
          </w:p>
        </w:tc>
        <w:tc>
          <w:tcPr>
            <w:tcW w:w="858" w:type="dxa"/>
            <w:shd w:val="clear" w:color="auto" w:fill="auto"/>
            <w:vAlign w:val="center"/>
          </w:tcPr>
          <w:p w14:paraId="2D9EC9C8">
            <w:pPr>
              <w:spacing w:before="156" w:beforeLines="50" w:after="156" w:afterLines="50"/>
              <w:jc w:val="center"/>
              <w:rPr>
                <w:rFonts w:ascii="宋体" w:hAnsi="宋体" w:eastAsia="宋体"/>
                <w:kern w:val="0"/>
                <w:szCs w:val="21"/>
              </w:rPr>
            </w:pPr>
            <w:r>
              <w:rPr>
                <w:rFonts w:hint="eastAsia" w:ascii="宋体" w:hAnsi="宋体" w:eastAsia="宋体"/>
                <w:kern w:val="0"/>
                <w:szCs w:val="21"/>
                <w:lang w:val="en-US" w:eastAsia="zh-CN"/>
              </w:rPr>
              <w:t>4</w:t>
            </w:r>
            <w:r>
              <w:rPr>
                <w:rFonts w:hint="eastAsia" w:ascii="宋体" w:hAnsi="宋体" w:eastAsia="宋体"/>
                <w:kern w:val="0"/>
                <w:szCs w:val="21"/>
              </w:rPr>
              <w:t>0%</w:t>
            </w:r>
          </w:p>
        </w:tc>
        <w:tc>
          <w:tcPr>
            <w:tcW w:w="1134" w:type="dxa"/>
            <w:shd w:val="clear" w:color="auto" w:fill="auto"/>
            <w:vAlign w:val="center"/>
          </w:tcPr>
          <w:p w14:paraId="3FAFC1D7">
            <w:pPr>
              <w:spacing w:before="156" w:beforeLines="50" w:after="156" w:afterLines="50"/>
              <w:jc w:val="center"/>
              <w:rPr>
                <w:rFonts w:ascii="宋体" w:hAnsi="宋体" w:eastAsia="宋体"/>
                <w:kern w:val="0"/>
                <w:szCs w:val="21"/>
              </w:rPr>
            </w:pPr>
          </w:p>
        </w:tc>
        <w:tc>
          <w:tcPr>
            <w:tcW w:w="1134" w:type="dxa"/>
            <w:vAlign w:val="center"/>
          </w:tcPr>
          <w:p w14:paraId="54AC3A2F">
            <w:pPr>
              <w:spacing w:before="156" w:beforeLines="50" w:after="156" w:afterLines="50"/>
              <w:jc w:val="center"/>
              <w:rPr>
                <w:rFonts w:ascii="宋体" w:hAnsi="宋体" w:eastAsia="宋体"/>
                <w:kern w:val="0"/>
                <w:szCs w:val="21"/>
              </w:rPr>
            </w:pPr>
            <w:r>
              <w:rPr>
                <w:rFonts w:hint="eastAsia" w:ascii="宋体" w:hAnsi="宋体" w:eastAsia="宋体"/>
                <w:kern w:val="0"/>
                <w:szCs w:val="21"/>
                <w:lang w:val="en-US" w:eastAsia="zh-CN"/>
              </w:rPr>
              <w:t>4</w:t>
            </w:r>
            <w:r>
              <w:rPr>
                <w:rFonts w:hint="eastAsia" w:ascii="宋体" w:hAnsi="宋体" w:eastAsia="宋体"/>
                <w:kern w:val="0"/>
                <w:szCs w:val="21"/>
              </w:rPr>
              <w:t>0%</w:t>
            </w:r>
          </w:p>
        </w:tc>
        <w:tc>
          <w:tcPr>
            <w:tcW w:w="2627" w:type="dxa"/>
            <w:vMerge w:val="restart"/>
            <w:shd w:val="clear" w:color="auto" w:fill="auto"/>
            <w:vAlign w:val="center"/>
          </w:tcPr>
          <w:p w14:paraId="6E40F82F">
            <w:pPr>
              <w:spacing w:before="156" w:beforeLines="50" w:after="156" w:afterLines="50"/>
              <w:rPr>
                <w:rFonts w:ascii="宋体" w:hAnsi="宋体" w:eastAsia="宋体"/>
                <w:kern w:val="0"/>
                <w:szCs w:val="21"/>
              </w:rPr>
            </w:pPr>
            <w:r>
              <w:rPr>
                <w:rFonts w:hint="eastAsia" w:ascii="宋体" w:hAnsi="宋体" w:eastAsia="宋体"/>
                <w:kern w:val="0"/>
                <w:szCs w:val="21"/>
              </w:rPr>
              <w:t>课程目标1：</w:t>
            </w:r>
            <w:r>
              <w:rPr>
                <w:rFonts w:hint="eastAsia" w:ascii="宋体" w:hAnsi="宋体" w:eastAsia="宋体"/>
                <w:kern w:val="0"/>
                <w:szCs w:val="21"/>
                <w:lang w:val="en-US" w:eastAsia="zh-CN"/>
              </w:rPr>
              <w:t>40</w:t>
            </w:r>
            <w:r>
              <w:rPr>
                <w:rFonts w:hint="eastAsia" w:ascii="宋体" w:hAnsi="宋体" w:eastAsia="宋体"/>
                <w:kern w:val="0"/>
                <w:szCs w:val="21"/>
              </w:rPr>
              <w:t>%</w:t>
            </w:r>
          </w:p>
          <w:p w14:paraId="4D7E1E7B">
            <w:pPr>
              <w:spacing w:before="156" w:beforeLines="50" w:after="156" w:afterLines="50"/>
              <w:rPr>
                <w:rFonts w:ascii="宋体" w:hAnsi="宋体" w:eastAsia="宋体"/>
                <w:kern w:val="0"/>
                <w:szCs w:val="21"/>
              </w:rPr>
            </w:pPr>
            <w:r>
              <w:rPr>
                <w:rFonts w:hint="eastAsia" w:ascii="宋体" w:hAnsi="宋体" w:eastAsia="宋体"/>
                <w:kern w:val="0"/>
                <w:szCs w:val="21"/>
              </w:rPr>
              <w:t>课程目标2：</w:t>
            </w:r>
            <w:r>
              <w:rPr>
                <w:rFonts w:hint="eastAsia" w:ascii="宋体" w:hAnsi="宋体" w:eastAsia="宋体"/>
                <w:kern w:val="0"/>
                <w:szCs w:val="21"/>
                <w:lang w:val="en-US" w:eastAsia="zh-CN"/>
              </w:rPr>
              <w:t>60</w:t>
            </w:r>
            <w:r>
              <w:rPr>
                <w:rFonts w:hint="eastAsia" w:ascii="宋体" w:hAnsi="宋体" w:eastAsia="宋体"/>
                <w:kern w:val="0"/>
                <w:szCs w:val="21"/>
              </w:rPr>
              <w:t>%</w:t>
            </w:r>
          </w:p>
        </w:tc>
      </w:tr>
      <w:tr w14:paraId="6C637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2122" w:type="dxa"/>
            <w:shd w:val="clear" w:color="auto" w:fill="auto"/>
            <w:vAlign w:val="center"/>
          </w:tcPr>
          <w:p w14:paraId="714B117C">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课程目标2</w:t>
            </w:r>
          </w:p>
        </w:tc>
        <w:tc>
          <w:tcPr>
            <w:tcW w:w="858" w:type="dxa"/>
            <w:shd w:val="clear" w:color="auto" w:fill="auto"/>
            <w:vAlign w:val="center"/>
          </w:tcPr>
          <w:p w14:paraId="67EAC10C">
            <w:pPr>
              <w:spacing w:before="156" w:beforeLines="50" w:after="156" w:afterLines="50"/>
              <w:jc w:val="center"/>
              <w:rPr>
                <w:rFonts w:ascii="宋体" w:hAnsi="宋体" w:eastAsia="宋体"/>
                <w:kern w:val="0"/>
                <w:szCs w:val="21"/>
              </w:rPr>
            </w:pPr>
            <w:r>
              <w:rPr>
                <w:rFonts w:hint="eastAsia" w:ascii="宋体" w:hAnsi="宋体" w:eastAsia="宋体"/>
                <w:kern w:val="0"/>
                <w:szCs w:val="21"/>
                <w:lang w:val="en-US" w:eastAsia="zh-CN"/>
              </w:rPr>
              <w:t>6</w:t>
            </w:r>
            <w:r>
              <w:rPr>
                <w:rFonts w:hint="eastAsia" w:ascii="宋体" w:hAnsi="宋体" w:eastAsia="宋体"/>
                <w:kern w:val="0"/>
                <w:szCs w:val="21"/>
              </w:rPr>
              <w:t>0%</w:t>
            </w:r>
          </w:p>
        </w:tc>
        <w:tc>
          <w:tcPr>
            <w:tcW w:w="1134" w:type="dxa"/>
            <w:shd w:val="clear" w:color="auto" w:fill="auto"/>
            <w:vAlign w:val="center"/>
          </w:tcPr>
          <w:p w14:paraId="33FCE511">
            <w:pPr>
              <w:spacing w:before="156" w:beforeLines="50" w:after="156" w:afterLines="50"/>
              <w:jc w:val="center"/>
              <w:rPr>
                <w:rFonts w:ascii="宋体" w:hAnsi="宋体" w:eastAsia="宋体"/>
                <w:kern w:val="0"/>
                <w:szCs w:val="21"/>
              </w:rPr>
            </w:pPr>
          </w:p>
        </w:tc>
        <w:tc>
          <w:tcPr>
            <w:tcW w:w="1134" w:type="dxa"/>
            <w:vAlign w:val="center"/>
          </w:tcPr>
          <w:p w14:paraId="07EC92BF">
            <w:pPr>
              <w:spacing w:before="156" w:beforeLines="50" w:after="156" w:afterLines="50"/>
              <w:jc w:val="center"/>
              <w:rPr>
                <w:rFonts w:ascii="宋体" w:hAnsi="宋体" w:eastAsia="宋体"/>
                <w:kern w:val="0"/>
                <w:szCs w:val="21"/>
              </w:rPr>
            </w:pPr>
            <w:r>
              <w:rPr>
                <w:rFonts w:hint="eastAsia" w:ascii="宋体" w:hAnsi="宋体" w:eastAsia="宋体"/>
                <w:kern w:val="0"/>
                <w:szCs w:val="21"/>
                <w:lang w:val="en-US" w:eastAsia="zh-CN"/>
              </w:rPr>
              <w:t>6</w:t>
            </w:r>
            <w:r>
              <w:rPr>
                <w:rFonts w:hint="eastAsia" w:ascii="宋体" w:hAnsi="宋体" w:eastAsia="宋体"/>
                <w:kern w:val="0"/>
                <w:szCs w:val="21"/>
              </w:rPr>
              <w:t>0%</w:t>
            </w:r>
          </w:p>
        </w:tc>
        <w:tc>
          <w:tcPr>
            <w:tcW w:w="2627" w:type="dxa"/>
            <w:vMerge w:val="continue"/>
            <w:shd w:val="clear" w:color="auto" w:fill="auto"/>
            <w:vAlign w:val="center"/>
          </w:tcPr>
          <w:p w14:paraId="19C66D80">
            <w:pPr>
              <w:spacing w:before="156" w:beforeLines="50" w:after="156" w:afterLines="50"/>
              <w:rPr>
                <w:rFonts w:ascii="宋体" w:hAnsi="宋体" w:eastAsia="宋体"/>
                <w:kern w:val="0"/>
                <w:szCs w:val="21"/>
              </w:rPr>
            </w:pPr>
          </w:p>
        </w:tc>
      </w:tr>
    </w:tbl>
    <w:p w14:paraId="7B8ACC02">
      <w:pPr>
        <w:widowControl/>
        <w:spacing w:before="156" w:beforeLines="50" w:after="156" w:afterLines="50"/>
        <w:jc w:val="left"/>
        <w:rPr>
          <w:rFonts w:ascii="黑体" w:hAnsi="黑体" w:eastAsia="黑体"/>
          <w:b/>
          <w:sz w:val="24"/>
          <w:szCs w:val="24"/>
        </w:rPr>
      </w:pPr>
      <w:bookmarkStart w:id="0" w:name="_GoBack"/>
      <w:bookmarkEnd w:id="0"/>
    </w:p>
    <w:p w14:paraId="11EE4102">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（三）评分标准 </w:t>
      </w:r>
    </w:p>
    <w:tbl>
      <w:tblPr>
        <w:tblStyle w:val="6"/>
        <w:tblW w:w="102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1"/>
        <w:gridCol w:w="1960"/>
        <w:gridCol w:w="1960"/>
        <w:gridCol w:w="1821"/>
        <w:gridCol w:w="1758"/>
        <w:gridCol w:w="1759"/>
      </w:tblGrid>
      <w:tr w14:paraId="1F99A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blHeader/>
          <w:jc w:val="center"/>
        </w:trPr>
        <w:tc>
          <w:tcPr>
            <w:tcW w:w="981" w:type="dxa"/>
            <w:vMerge w:val="restart"/>
            <w:tcBorders>
              <w:top w:val="single" w:color="auto" w:sz="4" w:space="0"/>
              <w:left w:val="single" w:color="auto" w:sz="4" w:space="0"/>
              <w:right w:val="single" w:color="auto" w:sz="4" w:space="0"/>
            </w:tcBorders>
            <w:vAlign w:val="center"/>
          </w:tcPr>
          <w:p w14:paraId="7C40ADE8">
            <w:pPr>
              <w:widowControl/>
              <w:spacing w:before="156" w:beforeLines="50" w:after="156" w:afterLines="50"/>
              <w:jc w:val="center"/>
              <w:rPr>
                <w:rFonts w:ascii="宋体" w:hAnsi="宋体" w:eastAsia="宋体"/>
                <w:b/>
                <w:bCs/>
                <w:szCs w:val="21"/>
              </w:rPr>
            </w:pPr>
            <w:r>
              <w:rPr>
                <w:rFonts w:ascii="宋体" w:hAnsi="宋体" w:eastAsia="宋体"/>
                <w:b/>
                <w:bCs/>
                <w:szCs w:val="21"/>
              </w:rPr>
              <w:t>课程</w:t>
            </w:r>
          </w:p>
          <w:p w14:paraId="585CA8B9">
            <w:pPr>
              <w:widowControl/>
              <w:spacing w:before="156" w:beforeLines="50" w:after="156" w:afterLines="50"/>
              <w:jc w:val="center"/>
              <w:rPr>
                <w:rFonts w:ascii="宋体" w:hAnsi="宋体" w:eastAsia="宋体"/>
                <w:b/>
                <w:bCs/>
                <w:szCs w:val="21"/>
              </w:rPr>
            </w:pPr>
            <w:r>
              <w:rPr>
                <w:rFonts w:ascii="宋体" w:hAnsi="宋体" w:eastAsia="宋体"/>
                <w:b/>
                <w:bCs/>
                <w:szCs w:val="21"/>
              </w:rPr>
              <w:t>目标</w:t>
            </w:r>
          </w:p>
        </w:tc>
        <w:tc>
          <w:tcPr>
            <w:tcW w:w="9258" w:type="dxa"/>
            <w:gridSpan w:val="5"/>
            <w:tcBorders>
              <w:top w:val="single" w:color="auto" w:sz="4" w:space="0"/>
              <w:left w:val="single" w:color="auto" w:sz="4" w:space="0"/>
              <w:right w:val="single" w:color="auto" w:sz="4" w:space="0"/>
            </w:tcBorders>
          </w:tcPr>
          <w:p w14:paraId="75C19C64">
            <w:pPr>
              <w:widowControl/>
              <w:spacing w:before="156" w:beforeLines="50" w:after="156" w:afterLines="50"/>
              <w:jc w:val="center"/>
              <w:rPr>
                <w:rFonts w:ascii="宋体" w:hAnsi="宋体" w:eastAsia="宋体"/>
                <w:b/>
                <w:bCs/>
                <w:szCs w:val="21"/>
              </w:rPr>
            </w:pPr>
            <w:r>
              <w:rPr>
                <w:rFonts w:ascii="宋体" w:hAnsi="宋体" w:eastAsia="宋体"/>
                <w:b/>
                <w:bCs/>
                <w:szCs w:val="21"/>
              </w:rPr>
              <w:t>评分标准</w:t>
            </w:r>
          </w:p>
        </w:tc>
      </w:tr>
      <w:tr w14:paraId="6C9FD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blHeader/>
          <w:jc w:val="center"/>
        </w:trPr>
        <w:tc>
          <w:tcPr>
            <w:tcW w:w="981" w:type="dxa"/>
            <w:vMerge w:val="continue"/>
            <w:tcBorders>
              <w:left w:val="single" w:color="auto" w:sz="4" w:space="0"/>
              <w:right w:val="single" w:color="auto" w:sz="4" w:space="0"/>
            </w:tcBorders>
            <w:vAlign w:val="center"/>
          </w:tcPr>
          <w:p w14:paraId="65369753">
            <w:pPr>
              <w:widowControl/>
              <w:spacing w:before="156" w:beforeLines="50" w:after="156" w:afterLines="50"/>
              <w:jc w:val="center"/>
              <w:rPr>
                <w:rFonts w:ascii="宋体" w:hAnsi="宋体" w:eastAsia="宋体"/>
                <w:b/>
                <w:bCs/>
                <w:szCs w:val="21"/>
              </w:rPr>
            </w:pPr>
          </w:p>
        </w:tc>
        <w:tc>
          <w:tcPr>
            <w:tcW w:w="1960" w:type="dxa"/>
            <w:tcBorders>
              <w:top w:val="single" w:color="auto" w:sz="4" w:space="0"/>
              <w:left w:val="single" w:color="auto" w:sz="4" w:space="0"/>
              <w:bottom w:val="single" w:color="auto" w:sz="4" w:space="0"/>
              <w:right w:val="single" w:color="auto" w:sz="4" w:space="0"/>
            </w:tcBorders>
            <w:vAlign w:val="center"/>
          </w:tcPr>
          <w:p w14:paraId="7A58467B">
            <w:pPr>
              <w:widowControl/>
              <w:spacing w:before="156" w:beforeLines="50" w:after="156" w:afterLines="50"/>
              <w:jc w:val="center"/>
              <w:rPr>
                <w:rFonts w:ascii="宋体" w:hAnsi="宋体" w:eastAsia="宋体"/>
                <w:b/>
                <w:bCs/>
                <w:szCs w:val="21"/>
              </w:rPr>
            </w:pPr>
            <w:r>
              <w:rPr>
                <w:rFonts w:ascii="宋体" w:hAnsi="宋体" w:eastAsia="宋体"/>
                <w:b/>
                <w:bCs/>
                <w:szCs w:val="21"/>
              </w:rPr>
              <w:t>90-100</w:t>
            </w:r>
          </w:p>
        </w:tc>
        <w:tc>
          <w:tcPr>
            <w:tcW w:w="1960" w:type="dxa"/>
            <w:tcBorders>
              <w:top w:val="single" w:color="auto" w:sz="4" w:space="0"/>
              <w:left w:val="single" w:color="auto" w:sz="4" w:space="0"/>
              <w:bottom w:val="single" w:color="auto" w:sz="4" w:space="0"/>
              <w:right w:val="single" w:color="auto" w:sz="4" w:space="0"/>
            </w:tcBorders>
            <w:vAlign w:val="center"/>
          </w:tcPr>
          <w:p w14:paraId="2794DC23">
            <w:pPr>
              <w:widowControl/>
              <w:spacing w:before="156" w:beforeLines="50" w:after="156" w:afterLines="50"/>
              <w:jc w:val="center"/>
              <w:rPr>
                <w:rFonts w:ascii="宋体" w:hAnsi="宋体" w:eastAsia="宋体"/>
                <w:b/>
                <w:bCs/>
                <w:szCs w:val="21"/>
              </w:rPr>
            </w:pPr>
            <w:r>
              <w:rPr>
                <w:rFonts w:ascii="宋体" w:hAnsi="宋体" w:eastAsia="宋体"/>
                <w:b/>
                <w:bCs/>
                <w:szCs w:val="21"/>
              </w:rPr>
              <w:t>80-89</w:t>
            </w:r>
          </w:p>
        </w:tc>
        <w:tc>
          <w:tcPr>
            <w:tcW w:w="1821" w:type="dxa"/>
            <w:tcBorders>
              <w:top w:val="single" w:color="auto" w:sz="4" w:space="0"/>
              <w:left w:val="single" w:color="auto" w:sz="4" w:space="0"/>
              <w:bottom w:val="single" w:color="auto" w:sz="4" w:space="0"/>
              <w:right w:val="single" w:color="auto" w:sz="4" w:space="0"/>
            </w:tcBorders>
            <w:vAlign w:val="center"/>
          </w:tcPr>
          <w:p w14:paraId="14CE0382">
            <w:pPr>
              <w:widowControl/>
              <w:spacing w:before="156" w:beforeLines="50" w:after="156" w:afterLines="50"/>
              <w:jc w:val="center"/>
              <w:rPr>
                <w:rFonts w:ascii="宋体" w:hAnsi="宋体" w:eastAsia="宋体"/>
                <w:b/>
                <w:bCs/>
                <w:szCs w:val="21"/>
              </w:rPr>
            </w:pPr>
            <w:r>
              <w:rPr>
                <w:rFonts w:ascii="宋体" w:hAnsi="宋体" w:eastAsia="宋体"/>
                <w:b/>
                <w:bCs/>
                <w:szCs w:val="21"/>
              </w:rPr>
              <w:t>70-79</w:t>
            </w:r>
          </w:p>
        </w:tc>
        <w:tc>
          <w:tcPr>
            <w:tcW w:w="1758" w:type="dxa"/>
            <w:tcBorders>
              <w:top w:val="single" w:color="auto" w:sz="4" w:space="0"/>
              <w:left w:val="single" w:color="auto" w:sz="4" w:space="0"/>
              <w:bottom w:val="single" w:color="auto" w:sz="4" w:space="0"/>
              <w:right w:val="single" w:color="auto" w:sz="4" w:space="0"/>
            </w:tcBorders>
            <w:vAlign w:val="center"/>
          </w:tcPr>
          <w:p w14:paraId="3E694F12">
            <w:pPr>
              <w:widowControl/>
              <w:spacing w:before="156" w:beforeLines="50" w:after="156" w:afterLines="50"/>
              <w:jc w:val="center"/>
              <w:rPr>
                <w:rFonts w:ascii="宋体" w:hAnsi="宋体" w:eastAsia="宋体"/>
                <w:b/>
                <w:bCs/>
                <w:szCs w:val="21"/>
              </w:rPr>
            </w:pPr>
            <w:r>
              <w:rPr>
                <w:rFonts w:ascii="宋体" w:hAnsi="宋体" w:eastAsia="宋体"/>
                <w:b/>
                <w:bCs/>
                <w:szCs w:val="21"/>
              </w:rPr>
              <w:t>60-69</w:t>
            </w:r>
          </w:p>
        </w:tc>
        <w:tc>
          <w:tcPr>
            <w:tcW w:w="1759" w:type="dxa"/>
            <w:tcBorders>
              <w:top w:val="single" w:color="auto" w:sz="4" w:space="0"/>
              <w:left w:val="single" w:color="auto" w:sz="4" w:space="0"/>
              <w:bottom w:val="single" w:color="auto" w:sz="4" w:space="0"/>
              <w:right w:val="single" w:color="auto" w:sz="4" w:space="0"/>
            </w:tcBorders>
            <w:vAlign w:val="center"/>
          </w:tcPr>
          <w:p w14:paraId="690B2BE5">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＜6</w:t>
            </w:r>
            <w:r>
              <w:rPr>
                <w:rFonts w:ascii="宋体" w:hAnsi="宋体" w:eastAsia="宋体"/>
                <w:b/>
                <w:bCs/>
                <w:szCs w:val="21"/>
              </w:rPr>
              <w:t>0</w:t>
            </w:r>
          </w:p>
        </w:tc>
      </w:tr>
      <w:tr w14:paraId="4D631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blHeader/>
          <w:jc w:val="center"/>
        </w:trPr>
        <w:tc>
          <w:tcPr>
            <w:tcW w:w="981" w:type="dxa"/>
            <w:vMerge w:val="continue"/>
            <w:tcBorders>
              <w:left w:val="single" w:color="auto" w:sz="4" w:space="0"/>
              <w:right w:val="single" w:color="auto" w:sz="4" w:space="0"/>
            </w:tcBorders>
            <w:vAlign w:val="center"/>
          </w:tcPr>
          <w:p w14:paraId="4C4F6176">
            <w:pPr>
              <w:widowControl/>
              <w:spacing w:before="156" w:beforeLines="50" w:after="156" w:afterLines="50"/>
              <w:jc w:val="center"/>
              <w:rPr>
                <w:rFonts w:ascii="宋体" w:hAnsi="宋体" w:eastAsia="宋体"/>
                <w:b/>
                <w:bCs/>
                <w:szCs w:val="21"/>
              </w:rPr>
            </w:pPr>
          </w:p>
        </w:tc>
        <w:tc>
          <w:tcPr>
            <w:tcW w:w="1960" w:type="dxa"/>
            <w:tcBorders>
              <w:top w:val="single" w:color="auto" w:sz="4" w:space="0"/>
              <w:left w:val="single" w:color="auto" w:sz="4" w:space="0"/>
              <w:bottom w:val="single" w:color="auto" w:sz="4" w:space="0"/>
              <w:right w:val="single" w:color="auto" w:sz="4" w:space="0"/>
            </w:tcBorders>
            <w:vAlign w:val="center"/>
          </w:tcPr>
          <w:p w14:paraId="1C5ACBDA">
            <w:pPr>
              <w:widowControl/>
              <w:spacing w:before="156" w:beforeLines="50" w:after="156" w:afterLines="50"/>
              <w:jc w:val="center"/>
              <w:rPr>
                <w:rFonts w:ascii="宋体" w:hAnsi="宋体" w:eastAsia="宋体"/>
                <w:b/>
                <w:bCs/>
                <w:szCs w:val="21"/>
              </w:rPr>
            </w:pPr>
            <w:r>
              <w:rPr>
                <w:rFonts w:ascii="宋体" w:hAnsi="宋体" w:eastAsia="宋体"/>
                <w:b/>
                <w:bCs/>
                <w:szCs w:val="21"/>
              </w:rPr>
              <w:t>优</w:t>
            </w:r>
          </w:p>
        </w:tc>
        <w:tc>
          <w:tcPr>
            <w:tcW w:w="1960" w:type="dxa"/>
            <w:tcBorders>
              <w:top w:val="single" w:color="auto" w:sz="4" w:space="0"/>
              <w:left w:val="single" w:color="auto" w:sz="4" w:space="0"/>
              <w:bottom w:val="single" w:color="auto" w:sz="4" w:space="0"/>
              <w:right w:val="single" w:color="auto" w:sz="4" w:space="0"/>
            </w:tcBorders>
            <w:vAlign w:val="center"/>
          </w:tcPr>
          <w:p w14:paraId="624B37D2">
            <w:pPr>
              <w:widowControl/>
              <w:spacing w:before="156" w:beforeLines="50" w:after="156" w:afterLines="50"/>
              <w:jc w:val="center"/>
              <w:rPr>
                <w:rFonts w:ascii="宋体" w:hAnsi="宋体" w:eastAsia="宋体"/>
                <w:b/>
                <w:bCs/>
                <w:szCs w:val="21"/>
              </w:rPr>
            </w:pPr>
            <w:r>
              <w:rPr>
                <w:rFonts w:ascii="宋体" w:hAnsi="宋体" w:eastAsia="宋体"/>
                <w:b/>
                <w:bCs/>
                <w:szCs w:val="21"/>
              </w:rPr>
              <w:t>良</w:t>
            </w:r>
          </w:p>
        </w:tc>
        <w:tc>
          <w:tcPr>
            <w:tcW w:w="1821" w:type="dxa"/>
            <w:tcBorders>
              <w:top w:val="single" w:color="auto" w:sz="4" w:space="0"/>
              <w:left w:val="single" w:color="auto" w:sz="4" w:space="0"/>
              <w:bottom w:val="single" w:color="auto" w:sz="4" w:space="0"/>
              <w:right w:val="single" w:color="auto" w:sz="4" w:space="0"/>
            </w:tcBorders>
            <w:vAlign w:val="center"/>
          </w:tcPr>
          <w:p w14:paraId="7AA95405">
            <w:pPr>
              <w:widowControl/>
              <w:spacing w:before="156" w:beforeLines="50" w:after="156" w:afterLines="50"/>
              <w:jc w:val="center"/>
              <w:rPr>
                <w:rFonts w:ascii="宋体" w:hAnsi="宋体" w:eastAsia="宋体"/>
                <w:b/>
                <w:bCs/>
                <w:szCs w:val="21"/>
              </w:rPr>
            </w:pPr>
            <w:r>
              <w:rPr>
                <w:rFonts w:ascii="宋体" w:hAnsi="宋体" w:eastAsia="宋体"/>
                <w:b/>
                <w:bCs/>
                <w:szCs w:val="21"/>
              </w:rPr>
              <w:t>中</w:t>
            </w:r>
          </w:p>
        </w:tc>
        <w:tc>
          <w:tcPr>
            <w:tcW w:w="1758" w:type="dxa"/>
            <w:tcBorders>
              <w:top w:val="single" w:color="auto" w:sz="4" w:space="0"/>
              <w:left w:val="single" w:color="auto" w:sz="4" w:space="0"/>
              <w:bottom w:val="single" w:color="auto" w:sz="4" w:space="0"/>
              <w:right w:val="single" w:color="auto" w:sz="4" w:space="0"/>
            </w:tcBorders>
            <w:vAlign w:val="center"/>
          </w:tcPr>
          <w:p w14:paraId="4D0930C3">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合格</w:t>
            </w:r>
          </w:p>
        </w:tc>
        <w:tc>
          <w:tcPr>
            <w:tcW w:w="1759" w:type="dxa"/>
            <w:tcBorders>
              <w:top w:val="single" w:color="auto" w:sz="4" w:space="0"/>
              <w:left w:val="single" w:color="auto" w:sz="4" w:space="0"/>
              <w:bottom w:val="single" w:color="auto" w:sz="4" w:space="0"/>
              <w:right w:val="single" w:color="auto" w:sz="4" w:space="0"/>
            </w:tcBorders>
            <w:vAlign w:val="center"/>
          </w:tcPr>
          <w:p w14:paraId="74A086DF">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不合格</w:t>
            </w:r>
          </w:p>
        </w:tc>
      </w:tr>
      <w:tr w14:paraId="0D7B3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blHeader/>
          <w:jc w:val="center"/>
        </w:trPr>
        <w:tc>
          <w:tcPr>
            <w:tcW w:w="981" w:type="dxa"/>
            <w:vMerge w:val="continue"/>
            <w:tcBorders>
              <w:left w:val="single" w:color="auto" w:sz="4" w:space="0"/>
              <w:bottom w:val="single" w:color="auto" w:sz="4" w:space="0"/>
              <w:right w:val="single" w:color="auto" w:sz="4" w:space="0"/>
            </w:tcBorders>
            <w:vAlign w:val="center"/>
          </w:tcPr>
          <w:p w14:paraId="6D8EC784">
            <w:pPr>
              <w:widowControl/>
              <w:spacing w:before="156" w:beforeLines="50" w:after="156" w:afterLines="50"/>
              <w:jc w:val="center"/>
              <w:rPr>
                <w:rFonts w:ascii="宋体" w:hAnsi="宋体" w:eastAsia="宋体"/>
                <w:b/>
                <w:bCs/>
                <w:szCs w:val="21"/>
              </w:rPr>
            </w:pPr>
          </w:p>
        </w:tc>
        <w:tc>
          <w:tcPr>
            <w:tcW w:w="1960" w:type="dxa"/>
            <w:tcBorders>
              <w:top w:val="single" w:color="auto" w:sz="4" w:space="0"/>
              <w:left w:val="single" w:color="auto" w:sz="4" w:space="0"/>
              <w:bottom w:val="single" w:color="auto" w:sz="4" w:space="0"/>
              <w:right w:val="single" w:color="auto" w:sz="4" w:space="0"/>
            </w:tcBorders>
            <w:vAlign w:val="center"/>
          </w:tcPr>
          <w:p w14:paraId="19890419">
            <w:pPr>
              <w:spacing w:before="156" w:beforeLines="50" w:after="156" w:afterLines="50"/>
              <w:jc w:val="center"/>
              <w:rPr>
                <w:rFonts w:ascii="宋体" w:hAnsi="宋体" w:eastAsia="宋体"/>
                <w:b/>
                <w:bCs/>
                <w:szCs w:val="21"/>
              </w:rPr>
            </w:pPr>
            <w:r>
              <w:rPr>
                <w:rFonts w:hint="eastAsia" w:ascii="宋体" w:hAnsi="宋体" w:eastAsia="宋体"/>
                <w:b/>
                <w:bCs/>
                <w:szCs w:val="21"/>
              </w:rPr>
              <w:t>A</w:t>
            </w:r>
          </w:p>
        </w:tc>
        <w:tc>
          <w:tcPr>
            <w:tcW w:w="1960" w:type="dxa"/>
            <w:tcBorders>
              <w:top w:val="single" w:color="auto" w:sz="4" w:space="0"/>
              <w:left w:val="single" w:color="auto" w:sz="4" w:space="0"/>
              <w:bottom w:val="single" w:color="auto" w:sz="4" w:space="0"/>
              <w:right w:val="single" w:color="auto" w:sz="4" w:space="0"/>
            </w:tcBorders>
            <w:vAlign w:val="center"/>
          </w:tcPr>
          <w:p w14:paraId="386EF159">
            <w:pPr>
              <w:spacing w:before="156" w:beforeLines="50" w:after="156" w:afterLines="50"/>
              <w:jc w:val="center"/>
              <w:rPr>
                <w:rFonts w:ascii="宋体" w:hAnsi="宋体" w:eastAsia="宋体"/>
                <w:b/>
                <w:bCs/>
                <w:szCs w:val="21"/>
              </w:rPr>
            </w:pPr>
            <w:r>
              <w:rPr>
                <w:rFonts w:hint="eastAsia" w:ascii="宋体" w:hAnsi="宋体" w:eastAsia="宋体"/>
                <w:b/>
                <w:bCs/>
                <w:szCs w:val="21"/>
              </w:rPr>
              <w:t>B</w:t>
            </w:r>
          </w:p>
        </w:tc>
        <w:tc>
          <w:tcPr>
            <w:tcW w:w="1821" w:type="dxa"/>
            <w:tcBorders>
              <w:top w:val="single" w:color="auto" w:sz="4" w:space="0"/>
              <w:left w:val="single" w:color="auto" w:sz="4" w:space="0"/>
              <w:bottom w:val="single" w:color="auto" w:sz="4" w:space="0"/>
              <w:right w:val="single" w:color="auto" w:sz="4" w:space="0"/>
            </w:tcBorders>
            <w:vAlign w:val="center"/>
          </w:tcPr>
          <w:p w14:paraId="132DBB00">
            <w:pPr>
              <w:spacing w:before="156" w:beforeLines="50" w:after="156" w:afterLines="50"/>
              <w:jc w:val="center"/>
              <w:rPr>
                <w:rFonts w:ascii="宋体" w:hAnsi="宋体" w:eastAsia="宋体"/>
                <w:b/>
                <w:bCs/>
                <w:szCs w:val="21"/>
              </w:rPr>
            </w:pPr>
            <w:r>
              <w:rPr>
                <w:rFonts w:hint="eastAsia" w:ascii="宋体" w:hAnsi="宋体" w:eastAsia="宋体"/>
                <w:b/>
                <w:bCs/>
                <w:szCs w:val="21"/>
              </w:rPr>
              <w:t>C</w:t>
            </w:r>
          </w:p>
        </w:tc>
        <w:tc>
          <w:tcPr>
            <w:tcW w:w="1758" w:type="dxa"/>
            <w:tcBorders>
              <w:top w:val="single" w:color="auto" w:sz="4" w:space="0"/>
              <w:left w:val="single" w:color="auto" w:sz="4" w:space="0"/>
              <w:bottom w:val="single" w:color="auto" w:sz="4" w:space="0"/>
              <w:right w:val="single" w:color="auto" w:sz="4" w:space="0"/>
            </w:tcBorders>
            <w:vAlign w:val="center"/>
          </w:tcPr>
          <w:p w14:paraId="5C6BB668">
            <w:pPr>
              <w:spacing w:before="156" w:beforeLines="50" w:after="156" w:afterLines="50"/>
              <w:jc w:val="center"/>
              <w:rPr>
                <w:rFonts w:ascii="宋体" w:hAnsi="宋体" w:eastAsia="宋体"/>
                <w:b/>
                <w:bCs/>
                <w:szCs w:val="21"/>
              </w:rPr>
            </w:pPr>
            <w:r>
              <w:rPr>
                <w:rFonts w:hint="eastAsia" w:ascii="宋体" w:hAnsi="宋体" w:eastAsia="宋体"/>
                <w:b/>
                <w:bCs/>
                <w:szCs w:val="21"/>
              </w:rPr>
              <w:t>D</w:t>
            </w:r>
          </w:p>
        </w:tc>
        <w:tc>
          <w:tcPr>
            <w:tcW w:w="1759" w:type="dxa"/>
            <w:tcBorders>
              <w:top w:val="single" w:color="auto" w:sz="4" w:space="0"/>
              <w:left w:val="single" w:color="auto" w:sz="4" w:space="0"/>
              <w:bottom w:val="single" w:color="auto" w:sz="4" w:space="0"/>
              <w:right w:val="single" w:color="auto" w:sz="4" w:space="0"/>
            </w:tcBorders>
            <w:vAlign w:val="center"/>
          </w:tcPr>
          <w:p w14:paraId="2B419198">
            <w:pPr>
              <w:spacing w:before="156" w:beforeLines="50" w:after="156" w:afterLines="50"/>
              <w:jc w:val="center"/>
              <w:rPr>
                <w:rFonts w:ascii="宋体" w:hAnsi="宋体" w:eastAsia="宋体"/>
                <w:b/>
                <w:bCs/>
                <w:szCs w:val="21"/>
              </w:rPr>
            </w:pPr>
            <w:r>
              <w:rPr>
                <w:rFonts w:hint="eastAsia" w:ascii="宋体" w:hAnsi="宋体" w:eastAsia="宋体"/>
                <w:b/>
                <w:bCs/>
                <w:szCs w:val="21"/>
              </w:rPr>
              <w:t>F</w:t>
            </w:r>
          </w:p>
        </w:tc>
      </w:tr>
      <w:tr w14:paraId="59D01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981" w:type="dxa"/>
            <w:tcBorders>
              <w:top w:val="single" w:color="auto" w:sz="4" w:space="0"/>
              <w:left w:val="single" w:color="auto" w:sz="4" w:space="0"/>
              <w:bottom w:val="single" w:color="auto" w:sz="4" w:space="0"/>
              <w:right w:val="single" w:color="auto" w:sz="4" w:space="0"/>
            </w:tcBorders>
            <w:vAlign w:val="center"/>
          </w:tcPr>
          <w:p w14:paraId="4B100DEB">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14:paraId="41F2D274">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目标1</w:t>
            </w:r>
          </w:p>
        </w:tc>
        <w:tc>
          <w:tcPr>
            <w:tcW w:w="1960" w:type="dxa"/>
            <w:tcBorders>
              <w:top w:val="single" w:color="auto" w:sz="4" w:space="0"/>
              <w:left w:val="single" w:color="auto" w:sz="4" w:space="0"/>
              <w:bottom w:val="single" w:color="auto" w:sz="4" w:space="0"/>
              <w:right w:val="single" w:color="auto" w:sz="4" w:space="0"/>
            </w:tcBorders>
          </w:tcPr>
          <w:p w14:paraId="1B807D11">
            <w:pPr>
              <w:spacing w:before="156" w:beforeLines="50" w:after="156" w:afterLines="50"/>
              <w:jc w:val="center"/>
              <w:rPr>
                <w:rFonts w:hint="default" w:ascii="宋体" w:hAnsi="宋体" w:eastAsia="宋体"/>
                <w:szCs w:val="21"/>
                <w:lang w:val="en-US" w:eastAsia="zh-CN"/>
              </w:rPr>
            </w:pPr>
            <w:r>
              <w:rPr>
                <w:rFonts w:hint="eastAsia" w:ascii="宋体" w:hAnsi="宋体" w:eastAsia="宋体"/>
                <w:b/>
                <w:bCs/>
                <w:szCs w:val="21"/>
                <w:lang w:val="en-US" w:eastAsia="zh-CN"/>
              </w:rPr>
              <w:t>36</w:t>
            </w:r>
            <w:r>
              <w:rPr>
                <w:rFonts w:ascii="宋体" w:hAnsi="宋体" w:eastAsia="宋体"/>
                <w:b/>
                <w:bCs/>
                <w:szCs w:val="21"/>
              </w:rPr>
              <w:t>-</w:t>
            </w:r>
            <w:r>
              <w:rPr>
                <w:rFonts w:hint="eastAsia" w:ascii="宋体" w:hAnsi="宋体" w:eastAsia="宋体"/>
                <w:b/>
                <w:bCs/>
                <w:szCs w:val="21"/>
                <w:lang w:val="en-US" w:eastAsia="zh-CN"/>
              </w:rPr>
              <w:t>40</w:t>
            </w:r>
          </w:p>
        </w:tc>
        <w:tc>
          <w:tcPr>
            <w:tcW w:w="1960" w:type="dxa"/>
            <w:tcBorders>
              <w:top w:val="single" w:color="auto" w:sz="4" w:space="0"/>
              <w:left w:val="single" w:color="auto" w:sz="4" w:space="0"/>
              <w:bottom w:val="single" w:color="auto" w:sz="4" w:space="0"/>
              <w:right w:val="single" w:color="auto" w:sz="4" w:space="0"/>
            </w:tcBorders>
          </w:tcPr>
          <w:p w14:paraId="2B4AAF3F">
            <w:pPr>
              <w:spacing w:before="156" w:beforeLines="50" w:after="156" w:afterLines="50"/>
              <w:jc w:val="center"/>
              <w:rPr>
                <w:rFonts w:hint="default" w:ascii="宋体" w:hAnsi="宋体" w:eastAsia="宋体"/>
                <w:szCs w:val="21"/>
                <w:lang w:val="en-US" w:eastAsia="zh-CN"/>
              </w:rPr>
            </w:pPr>
            <w:r>
              <w:rPr>
                <w:rFonts w:hint="eastAsia" w:ascii="宋体" w:hAnsi="宋体" w:eastAsia="宋体"/>
                <w:b/>
                <w:bCs/>
                <w:szCs w:val="21"/>
                <w:lang w:val="en-US" w:eastAsia="zh-CN"/>
              </w:rPr>
              <w:t>32</w:t>
            </w:r>
            <w:r>
              <w:rPr>
                <w:rFonts w:ascii="宋体" w:hAnsi="宋体" w:eastAsia="宋体"/>
                <w:b/>
                <w:bCs/>
                <w:szCs w:val="21"/>
              </w:rPr>
              <w:t>-</w:t>
            </w:r>
            <w:r>
              <w:rPr>
                <w:rFonts w:hint="eastAsia" w:ascii="宋体" w:hAnsi="宋体" w:eastAsia="宋体"/>
                <w:b/>
                <w:bCs/>
                <w:szCs w:val="21"/>
                <w:lang w:val="en-US" w:eastAsia="zh-CN"/>
              </w:rPr>
              <w:t>35</w:t>
            </w:r>
          </w:p>
        </w:tc>
        <w:tc>
          <w:tcPr>
            <w:tcW w:w="1821" w:type="dxa"/>
            <w:tcBorders>
              <w:top w:val="single" w:color="auto" w:sz="4" w:space="0"/>
              <w:left w:val="single" w:color="auto" w:sz="4" w:space="0"/>
              <w:bottom w:val="single" w:color="auto" w:sz="4" w:space="0"/>
              <w:right w:val="single" w:color="auto" w:sz="4" w:space="0"/>
            </w:tcBorders>
          </w:tcPr>
          <w:p w14:paraId="6B31D4F5">
            <w:pPr>
              <w:spacing w:before="156" w:beforeLines="50" w:after="156" w:afterLines="50"/>
              <w:jc w:val="center"/>
              <w:rPr>
                <w:rFonts w:hint="default" w:ascii="宋体" w:hAnsi="宋体" w:eastAsia="宋体"/>
                <w:szCs w:val="21"/>
                <w:lang w:val="en-US" w:eastAsia="zh-CN"/>
              </w:rPr>
            </w:pPr>
            <w:r>
              <w:rPr>
                <w:rFonts w:hint="eastAsia" w:ascii="宋体" w:hAnsi="宋体" w:eastAsia="宋体"/>
                <w:b/>
                <w:bCs/>
                <w:szCs w:val="21"/>
                <w:lang w:val="en-US" w:eastAsia="zh-CN"/>
              </w:rPr>
              <w:t>28</w:t>
            </w:r>
            <w:r>
              <w:rPr>
                <w:rFonts w:ascii="宋体" w:hAnsi="宋体" w:eastAsia="宋体"/>
                <w:b/>
                <w:bCs/>
                <w:szCs w:val="21"/>
              </w:rPr>
              <w:t>-</w:t>
            </w:r>
            <w:r>
              <w:rPr>
                <w:rFonts w:hint="eastAsia" w:ascii="宋体" w:hAnsi="宋体" w:eastAsia="宋体"/>
                <w:b/>
                <w:bCs/>
                <w:szCs w:val="21"/>
                <w:lang w:val="en-US" w:eastAsia="zh-CN"/>
              </w:rPr>
              <w:t>31</w:t>
            </w:r>
          </w:p>
        </w:tc>
        <w:tc>
          <w:tcPr>
            <w:tcW w:w="1758" w:type="dxa"/>
            <w:tcBorders>
              <w:top w:val="single" w:color="auto" w:sz="4" w:space="0"/>
              <w:left w:val="single" w:color="auto" w:sz="4" w:space="0"/>
              <w:bottom w:val="single" w:color="auto" w:sz="4" w:space="0"/>
              <w:right w:val="single" w:color="auto" w:sz="4" w:space="0"/>
            </w:tcBorders>
          </w:tcPr>
          <w:p w14:paraId="71C3A95F">
            <w:pPr>
              <w:spacing w:before="156" w:beforeLines="50" w:after="156" w:afterLines="50"/>
              <w:jc w:val="center"/>
              <w:rPr>
                <w:rFonts w:hint="default" w:ascii="宋体" w:hAnsi="宋体" w:eastAsia="宋体"/>
                <w:szCs w:val="21"/>
                <w:lang w:val="en-US" w:eastAsia="zh-CN"/>
              </w:rPr>
            </w:pPr>
            <w:r>
              <w:rPr>
                <w:rFonts w:hint="eastAsia" w:ascii="宋体" w:hAnsi="宋体" w:eastAsia="宋体"/>
                <w:b/>
                <w:bCs/>
                <w:szCs w:val="21"/>
                <w:lang w:val="en-US" w:eastAsia="zh-CN"/>
              </w:rPr>
              <w:t>24</w:t>
            </w:r>
            <w:r>
              <w:rPr>
                <w:rFonts w:ascii="宋体" w:hAnsi="宋体" w:eastAsia="宋体"/>
                <w:b/>
                <w:bCs/>
                <w:szCs w:val="21"/>
              </w:rPr>
              <w:t>-</w:t>
            </w:r>
            <w:r>
              <w:rPr>
                <w:rFonts w:hint="eastAsia" w:ascii="宋体" w:hAnsi="宋体" w:eastAsia="宋体"/>
                <w:b/>
                <w:bCs/>
                <w:szCs w:val="21"/>
                <w:lang w:val="en-US" w:eastAsia="zh-CN"/>
              </w:rPr>
              <w:t>27</w:t>
            </w:r>
          </w:p>
        </w:tc>
        <w:tc>
          <w:tcPr>
            <w:tcW w:w="1759" w:type="dxa"/>
            <w:tcBorders>
              <w:top w:val="single" w:color="auto" w:sz="4" w:space="0"/>
              <w:left w:val="single" w:color="auto" w:sz="4" w:space="0"/>
              <w:bottom w:val="single" w:color="auto" w:sz="4" w:space="0"/>
              <w:right w:val="single" w:color="auto" w:sz="4" w:space="0"/>
            </w:tcBorders>
          </w:tcPr>
          <w:p w14:paraId="7A4590C7">
            <w:pPr>
              <w:spacing w:before="156" w:beforeLines="50" w:after="156" w:afterLines="50"/>
              <w:jc w:val="center"/>
              <w:rPr>
                <w:rFonts w:hint="default" w:ascii="宋体" w:hAnsi="宋体" w:eastAsia="宋体"/>
                <w:szCs w:val="21"/>
                <w:lang w:val="en-US" w:eastAsia="zh-CN"/>
              </w:rPr>
            </w:pPr>
            <w:r>
              <w:rPr>
                <w:rFonts w:hint="eastAsia" w:ascii="宋体" w:hAnsi="宋体" w:eastAsia="宋体"/>
                <w:b/>
                <w:bCs/>
                <w:szCs w:val="21"/>
              </w:rPr>
              <w:t>＜</w:t>
            </w:r>
            <w:r>
              <w:rPr>
                <w:rFonts w:hint="eastAsia" w:ascii="宋体" w:hAnsi="宋体" w:eastAsia="宋体"/>
                <w:b/>
                <w:bCs/>
                <w:szCs w:val="21"/>
                <w:lang w:val="en-US" w:eastAsia="zh-CN"/>
              </w:rPr>
              <w:t>24</w:t>
            </w:r>
          </w:p>
        </w:tc>
      </w:tr>
      <w:tr w14:paraId="65263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9" w:hRule="atLeast"/>
          <w:jc w:val="center"/>
        </w:trPr>
        <w:tc>
          <w:tcPr>
            <w:tcW w:w="981" w:type="dxa"/>
            <w:tcBorders>
              <w:top w:val="single" w:color="auto" w:sz="4" w:space="0"/>
              <w:left w:val="single" w:color="auto" w:sz="4" w:space="0"/>
              <w:bottom w:val="single" w:color="auto" w:sz="4" w:space="0"/>
              <w:right w:val="single" w:color="auto" w:sz="4" w:space="0"/>
            </w:tcBorders>
            <w:vAlign w:val="center"/>
          </w:tcPr>
          <w:p w14:paraId="1F470537">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14:paraId="029FD81D">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目标2</w:t>
            </w:r>
          </w:p>
        </w:tc>
        <w:tc>
          <w:tcPr>
            <w:tcW w:w="1960" w:type="dxa"/>
            <w:tcBorders>
              <w:top w:val="single" w:color="auto" w:sz="4" w:space="0"/>
              <w:left w:val="single" w:color="auto" w:sz="4" w:space="0"/>
              <w:bottom w:val="single" w:color="auto" w:sz="4" w:space="0"/>
              <w:right w:val="single" w:color="auto" w:sz="4" w:space="0"/>
            </w:tcBorders>
          </w:tcPr>
          <w:p w14:paraId="49328ECD">
            <w:pPr>
              <w:spacing w:before="156" w:beforeLines="50" w:after="156" w:afterLines="50"/>
              <w:jc w:val="center"/>
              <w:rPr>
                <w:rFonts w:hint="default" w:ascii="宋体" w:hAnsi="宋体" w:eastAsia="宋体"/>
                <w:szCs w:val="21"/>
                <w:lang w:val="en-US" w:eastAsia="zh-CN"/>
              </w:rPr>
            </w:pPr>
            <w:r>
              <w:rPr>
                <w:rFonts w:hint="eastAsia" w:ascii="宋体" w:hAnsi="宋体" w:eastAsia="宋体"/>
                <w:b/>
                <w:bCs/>
                <w:szCs w:val="21"/>
                <w:lang w:val="en-US" w:eastAsia="zh-CN"/>
              </w:rPr>
              <w:t>54</w:t>
            </w:r>
            <w:r>
              <w:rPr>
                <w:rFonts w:hint="eastAsia" w:ascii="宋体" w:hAnsi="宋体" w:eastAsia="宋体"/>
                <w:b/>
                <w:bCs/>
                <w:szCs w:val="21"/>
              </w:rPr>
              <w:t>-</w:t>
            </w:r>
            <w:r>
              <w:rPr>
                <w:rFonts w:hint="eastAsia" w:ascii="宋体" w:hAnsi="宋体" w:eastAsia="宋体"/>
                <w:b/>
                <w:bCs/>
                <w:szCs w:val="21"/>
                <w:lang w:val="en-US" w:eastAsia="zh-CN"/>
              </w:rPr>
              <w:t>60</w:t>
            </w:r>
          </w:p>
        </w:tc>
        <w:tc>
          <w:tcPr>
            <w:tcW w:w="1960" w:type="dxa"/>
            <w:tcBorders>
              <w:top w:val="single" w:color="auto" w:sz="4" w:space="0"/>
              <w:left w:val="single" w:color="auto" w:sz="4" w:space="0"/>
              <w:bottom w:val="single" w:color="auto" w:sz="4" w:space="0"/>
              <w:right w:val="single" w:color="auto" w:sz="4" w:space="0"/>
            </w:tcBorders>
          </w:tcPr>
          <w:p w14:paraId="339D2624">
            <w:pPr>
              <w:spacing w:before="156" w:beforeLines="50" w:after="156" w:afterLines="50"/>
              <w:jc w:val="center"/>
              <w:rPr>
                <w:rFonts w:hint="default" w:ascii="宋体" w:hAnsi="宋体" w:eastAsia="宋体"/>
                <w:szCs w:val="21"/>
                <w:lang w:val="en-US" w:eastAsia="zh-CN"/>
              </w:rPr>
            </w:pPr>
            <w:r>
              <w:rPr>
                <w:rFonts w:hint="eastAsia" w:ascii="宋体" w:hAnsi="宋体" w:eastAsia="宋体"/>
                <w:b/>
                <w:bCs/>
                <w:szCs w:val="21"/>
                <w:lang w:val="en-US" w:eastAsia="zh-CN"/>
              </w:rPr>
              <w:t>48</w:t>
            </w:r>
            <w:r>
              <w:rPr>
                <w:rFonts w:hint="eastAsia" w:ascii="宋体" w:hAnsi="宋体" w:eastAsia="宋体"/>
                <w:b/>
                <w:bCs/>
                <w:szCs w:val="21"/>
              </w:rPr>
              <w:t>-</w:t>
            </w:r>
            <w:r>
              <w:rPr>
                <w:rFonts w:hint="eastAsia" w:ascii="宋体" w:hAnsi="宋体" w:eastAsia="宋体"/>
                <w:b/>
                <w:bCs/>
                <w:szCs w:val="21"/>
                <w:lang w:val="en-US" w:eastAsia="zh-CN"/>
              </w:rPr>
              <w:t>53</w:t>
            </w:r>
          </w:p>
        </w:tc>
        <w:tc>
          <w:tcPr>
            <w:tcW w:w="1821" w:type="dxa"/>
            <w:tcBorders>
              <w:top w:val="single" w:color="auto" w:sz="4" w:space="0"/>
              <w:left w:val="single" w:color="auto" w:sz="4" w:space="0"/>
              <w:bottom w:val="single" w:color="auto" w:sz="4" w:space="0"/>
              <w:right w:val="single" w:color="auto" w:sz="4" w:space="0"/>
            </w:tcBorders>
          </w:tcPr>
          <w:p w14:paraId="2ECD117D">
            <w:pPr>
              <w:spacing w:before="156" w:beforeLines="50" w:after="156" w:afterLines="50"/>
              <w:jc w:val="center"/>
              <w:rPr>
                <w:rFonts w:hint="default" w:ascii="宋体" w:hAnsi="宋体" w:eastAsia="宋体"/>
                <w:szCs w:val="21"/>
                <w:lang w:val="en-US" w:eastAsia="zh-CN"/>
              </w:rPr>
            </w:pPr>
            <w:r>
              <w:rPr>
                <w:rFonts w:hint="eastAsia" w:ascii="宋体" w:hAnsi="宋体" w:eastAsia="宋体"/>
                <w:b/>
                <w:bCs/>
                <w:szCs w:val="21"/>
                <w:lang w:val="en-US" w:eastAsia="zh-CN"/>
              </w:rPr>
              <w:t>42</w:t>
            </w:r>
            <w:r>
              <w:rPr>
                <w:rFonts w:hint="eastAsia" w:ascii="宋体" w:hAnsi="宋体" w:eastAsia="宋体"/>
                <w:b/>
                <w:bCs/>
                <w:szCs w:val="21"/>
              </w:rPr>
              <w:t>-</w:t>
            </w:r>
            <w:r>
              <w:rPr>
                <w:rFonts w:hint="eastAsia" w:ascii="宋体" w:hAnsi="宋体" w:eastAsia="宋体"/>
                <w:b/>
                <w:bCs/>
                <w:szCs w:val="21"/>
                <w:lang w:val="en-US" w:eastAsia="zh-CN"/>
              </w:rPr>
              <w:t>47</w:t>
            </w:r>
          </w:p>
        </w:tc>
        <w:tc>
          <w:tcPr>
            <w:tcW w:w="1758" w:type="dxa"/>
            <w:tcBorders>
              <w:top w:val="single" w:color="auto" w:sz="4" w:space="0"/>
              <w:left w:val="single" w:color="auto" w:sz="4" w:space="0"/>
              <w:bottom w:val="single" w:color="auto" w:sz="4" w:space="0"/>
              <w:right w:val="single" w:color="auto" w:sz="4" w:space="0"/>
            </w:tcBorders>
          </w:tcPr>
          <w:p w14:paraId="0C24BD28">
            <w:pPr>
              <w:spacing w:before="156" w:beforeLines="50" w:after="156" w:afterLines="50"/>
              <w:jc w:val="center"/>
              <w:rPr>
                <w:rFonts w:ascii="宋体" w:hAnsi="宋体" w:eastAsia="宋体"/>
                <w:szCs w:val="21"/>
              </w:rPr>
            </w:pPr>
            <w:r>
              <w:rPr>
                <w:rFonts w:hint="eastAsia" w:ascii="宋体" w:hAnsi="宋体" w:eastAsia="宋体"/>
                <w:b/>
                <w:bCs/>
                <w:szCs w:val="21"/>
                <w:lang w:val="en-US" w:eastAsia="zh-CN"/>
              </w:rPr>
              <w:t>36</w:t>
            </w:r>
            <w:r>
              <w:rPr>
                <w:rFonts w:hint="eastAsia" w:ascii="宋体" w:hAnsi="宋体" w:eastAsia="宋体"/>
                <w:b/>
                <w:bCs/>
                <w:szCs w:val="21"/>
              </w:rPr>
              <w:t>-</w:t>
            </w:r>
            <w:r>
              <w:rPr>
                <w:rFonts w:hint="eastAsia" w:ascii="宋体" w:hAnsi="宋体" w:eastAsia="宋体"/>
                <w:b/>
                <w:bCs/>
                <w:szCs w:val="21"/>
                <w:lang w:val="en-US" w:eastAsia="zh-CN"/>
              </w:rPr>
              <w:t>4</w:t>
            </w:r>
            <w:r>
              <w:rPr>
                <w:rFonts w:hint="eastAsia" w:ascii="宋体" w:hAnsi="宋体" w:eastAsia="宋体"/>
                <w:b/>
                <w:bCs/>
                <w:szCs w:val="21"/>
              </w:rPr>
              <w:t>1</w:t>
            </w:r>
          </w:p>
        </w:tc>
        <w:tc>
          <w:tcPr>
            <w:tcW w:w="1759" w:type="dxa"/>
            <w:tcBorders>
              <w:top w:val="single" w:color="auto" w:sz="4" w:space="0"/>
              <w:left w:val="single" w:color="auto" w:sz="4" w:space="0"/>
              <w:bottom w:val="single" w:color="auto" w:sz="4" w:space="0"/>
              <w:right w:val="single" w:color="auto" w:sz="4" w:space="0"/>
            </w:tcBorders>
          </w:tcPr>
          <w:p w14:paraId="78796BB6">
            <w:pPr>
              <w:spacing w:before="156" w:beforeLines="50" w:after="156" w:afterLines="50"/>
              <w:jc w:val="center"/>
              <w:rPr>
                <w:rFonts w:hint="default" w:ascii="宋体" w:hAnsi="宋体" w:eastAsia="宋体"/>
                <w:szCs w:val="21"/>
                <w:lang w:val="en-US" w:eastAsia="zh-CN"/>
              </w:rPr>
            </w:pPr>
            <w:r>
              <w:rPr>
                <w:rFonts w:hint="eastAsia" w:ascii="宋体" w:hAnsi="宋体" w:eastAsia="宋体"/>
                <w:b/>
                <w:bCs/>
                <w:szCs w:val="21"/>
              </w:rPr>
              <w:t>＜</w:t>
            </w:r>
            <w:r>
              <w:rPr>
                <w:rFonts w:hint="eastAsia" w:ascii="宋体" w:hAnsi="宋体" w:eastAsia="宋体"/>
                <w:b/>
                <w:bCs/>
                <w:szCs w:val="21"/>
                <w:lang w:val="en-US" w:eastAsia="zh-CN"/>
              </w:rPr>
              <w:t>36</w:t>
            </w:r>
          </w:p>
        </w:tc>
      </w:tr>
    </w:tbl>
    <w:p w14:paraId="0521B924">
      <w:pPr>
        <w:widowControl/>
        <w:jc w:val="left"/>
        <w:rPr>
          <w:rFonts w:ascii="宋体" w:hAnsi="宋体" w:eastAsia="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imesNewRomanPSMT">
    <w:altName w:val="MS Gothic"/>
    <w:panose1 w:val="00000000000000000000"/>
    <w:charset w:val="80"/>
    <w:family w:val="auto"/>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B6B350"/>
    <w:multiLevelType w:val="multilevel"/>
    <w:tmpl w:val="5AB6B350"/>
    <w:lvl w:ilvl="0" w:tentative="0">
      <w:start w:val="1"/>
      <w:numFmt w:val="decimal"/>
      <w:suff w:val="space"/>
      <w:lvlText w:val="%1"/>
      <w:lvlJc w:val="left"/>
      <w:pPr>
        <w:ind w:left="0" w:firstLine="0"/>
      </w:pPr>
      <w:rPr>
        <w:rFonts w:hint="default"/>
      </w:r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E1ZDlmYzIwZmQ4MTRjMTZmYmZiMjc5YTQwY2I4YTgifQ=="/>
  </w:docVars>
  <w:rsids>
    <w:rsidRoot w:val="001E5724"/>
    <w:rsid w:val="00022CBB"/>
    <w:rsid w:val="00077A5F"/>
    <w:rsid w:val="000F054A"/>
    <w:rsid w:val="0014006B"/>
    <w:rsid w:val="001D5034"/>
    <w:rsid w:val="001E5724"/>
    <w:rsid w:val="00242673"/>
    <w:rsid w:val="00285327"/>
    <w:rsid w:val="002A7568"/>
    <w:rsid w:val="00313A87"/>
    <w:rsid w:val="00322986"/>
    <w:rsid w:val="0034254B"/>
    <w:rsid w:val="0038665C"/>
    <w:rsid w:val="004070CF"/>
    <w:rsid w:val="004537B0"/>
    <w:rsid w:val="00490590"/>
    <w:rsid w:val="00543329"/>
    <w:rsid w:val="005A0378"/>
    <w:rsid w:val="00665621"/>
    <w:rsid w:val="006E4F82"/>
    <w:rsid w:val="006F64C9"/>
    <w:rsid w:val="007605C5"/>
    <w:rsid w:val="007639A2"/>
    <w:rsid w:val="007C379D"/>
    <w:rsid w:val="007C62ED"/>
    <w:rsid w:val="007E39E3"/>
    <w:rsid w:val="008128AD"/>
    <w:rsid w:val="008560E2"/>
    <w:rsid w:val="00886EBF"/>
    <w:rsid w:val="00A03BBD"/>
    <w:rsid w:val="00A61EFD"/>
    <w:rsid w:val="00AA4570"/>
    <w:rsid w:val="00AA630A"/>
    <w:rsid w:val="00AE3D1A"/>
    <w:rsid w:val="00B03909"/>
    <w:rsid w:val="00B07D8E"/>
    <w:rsid w:val="00B40ECD"/>
    <w:rsid w:val="00BA23F0"/>
    <w:rsid w:val="00C00798"/>
    <w:rsid w:val="00C30791"/>
    <w:rsid w:val="00C54636"/>
    <w:rsid w:val="00CA53B2"/>
    <w:rsid w:val="00D02F99"/>
    <w:rsid w:val="00D13271"/>
    <w:rsid w:val="00D14471"/>
    <w:rsid w:val="00D417A1"/>
    <w:rsid w:val="00D43B6F"/>
    <w:rsid w:val="00D504B7"/>
    <w:rsid w:val="00D715F7"/>
    <w:rsid w:val="00DD7B5F"/>
    <w:rsid w:val="00DE7849"/>
    <w:rsid w:val="00E05E8B"/>
    <w:rsid w:val="00E346B5"/>
    <w:rsid w:val="00E366AB"/>
    <w:rsid w:val="00E76E34"/>
    <w:rsid w:val="00ED7F81"/>
    <w:rsid w:val="00F56396"/>
    <w:rsid w:val="00FB77A1"/>
    <w:rsid w:val="00FC24B5"/>
    <w:rsid w:val="01552BD0"/>
    <w:rsid w:val="01A25A1F"/>
    <w:rsid w:val="02FD629C"/>
    <w:rsid w:val="038A65ED"/>
    <w:rsid w:val="042461B2"/>
    <w:rsid w:val="05B04AEE"/>
    <w:rsid w:val="06B35072"/>
    <w:rsid w:val="0724529B"/>
    <w:rsid w:val="085D287F"/>
    <w:rsid w:val="08893D2F"/>
    <w:rsid w:val="09203AE2"/>
    <w:rsid w:val="09845B4E"/>
    <w:rsid w:val="09962149"/>
    <w:rsid w:val="09EE68AC"/>
    <w:rsid w:val="09EF6C26"/>
    <w:rsid w:val="0AA54184"/>
    <w:rsid w:val="0AEC005B"/>
    <w:rsid w:val="0BF413CA"/>
    <w:rsid w:val="0CE256F3"/>
    <w:rsid w:val="0D933209"/>
    <w:rsid w:val="0E2C1286"/>
    <w:rsid w:val="0E73649F"/>
    <w:rsid w:val="0E9F4EBC"/>
    <w:rsid w:val="0FF012C8"/>
    <w:rsid w:val="10737AEE"/>
    <w:rsid w:val="10CB2052"/>
    <w:rsid w:val="119C7CFB"/>
    <w:rsid w:val="13321E5E"/>
    <w:rsid w:val="1509458D"/>
    <w:rsid w:val="15D338BC"/>
    <w:rsid w:val="16E210F1"/>
    <w:rsid w:val="17A97FB8"/>
    <w:rsid w:val="1A107CC8"/>
    <w:rsid w:val="1A7C6963"/>
    <w:rsid w:val="1B6420A9"/>
    <w:rsid w:val="1C292D65"/>
    <w:rsid w:val="1CB52660"/>
    <w:rsid w:val="1DB35635"/>
    <w:rsid w:val="1DC31737"/>
    <w:rsid w:val="20D45D65"/>
    <w:rsid w:val="211D3313"/>
    <w:rsid w:val="21B3088A"/>
    <w:rsid w:val="22082177"/>
    <w:rsid w:val="23013427"/>
    <w:rsid w:val="23786B81"/>
    <w:rsid w:val="244F0549"/>
    <w:rsid w:val="248A7F32"/>
    <w:rsid w:val="24A73922"/>
    <w:rsid w:val="250B00B3"/>
    <w:rsid w:val="25597A3A"/>
    <w:rsid w:val="262754DD"/>
    <w:rsid w:val="274E23ED"/>
    <w:rsid w:val="29787EC3"/>
    <w:rsid w:val="29A058C0"/>
    <w:rsid w:val="2A5A410C"/>
    <w:rsid w:val="2AA50513"/>
    <w:rsid w:val="2B405087"/>
    <w:rsid w:val="2BA3478C"/>
    <w:rsid w:val="2C351E99"/>
    <w:rsid w:val="2C3735E7"/>
    <w:rsid w:val="2C782ECA"/>
    <w:rsid w:val="2CA4239E"/>
    <w:rsid w:val="2D8A6E19"/>
    <w:rsid w:val="2E705A32"/>
    <w:rsid w:val="2EBE5395"/>
    <w:rsid w:val="2F576F43"/>
    <w:rsid w:val="309C6EA4"/>
    <w:rsid w:val="30B21151"/>
    <w:rsid w:val="31A213EF"/>
    <w:rsid w:val="32632623"/>
    <w:rsid w:val="32D62561"/>
    <w:rsid w:val="33A166B9"/>
    <w:rsid w:val="344832E4"/>
    <w:rsid w:val="35340328"/>
    <w:rsid w:val="35403C4F"/>
    <w:rsid w:val="35AF7BB8"/>
    <w:rsid w:val="373320E9"/>
    <w:rsid w:val="37353099"/>
    <w:rsid w:val="37830E55"/>
    <w:rsid w:val="383528D1"/>
    <w:rsid w:val="3A825D59"/>
    <w:rsid w:val="3AB45BBE"/>
    <w:rsid w:val="3BBF09BA"/>
    <w:rsid w:val="3C6E79A2"/>
    <w:rsid w:val="3E146BA0"/>
    <w:rsid w:val="3EC71C98"/>
    <w:rsid w:val="3ECF2D66"/>
    <w:rsid w:val="41CA5B71"/>
    <w:rsid w:val="421D0D9C"/>
    <w:rsid w:val="42205266"/>
    <w:rsid w:val="446F1087"/>
    <w:rsid w:val="44FC0975"/>
    <w:rsid w:val="45262E0E"/>
    <w:rsid w:val="455C740A"/>
    <w:rsid w:val="45AB203C"/>
    <w:rsid w:val="460A43C1"/>
    <w:rsid w:val="464D3DAC"/>
    <w:rsid w:val="4A2733A5"/>
    <w:rsid w:val="4A5A6D04"/>
    <w:rsid w:val="4A6112FF"/>
    <w:rsid w:val="4ABB397B"/>
    <w:rsid w:val="4AEF5EE5"/>
    <w:rsid w:val="4AF53108"/>
    <w:rsid w:val="4B995012"/>
    <w:rsid w:val="4BAA6366"/>
    <w:rsid w:val="4C223380"/>
    <w:rsid w:val="4E2E3A76"/>
    <w:rsid w:val="4F160DB9"/>
    <w:rsid w:val="501367D3"/>
    <w:rsid w:val="51F6302A"/>
    <w:rsid w:val="530A7500"/>
    <w:rsid w:val="530E3612"/>
    <w:rsid w:val="5398058D"/>
    <w:rsid w:val="53FF635C"/>
    <w:rsid w:val="551B03A6"/>
    <w:rsid w:val="56C83B4F"/>
    <w:rsid w:val="571703A4"/>
    <w:rsid w:val="57866E85"/>
    <w:rsid w:val="58385B14"/>
    <w:rsid w:val="59DE36BC"/>
    <w:rsid w:val="5BCD7777"/>
    <w:rsid w:val="5BEC54D5"/>
    <w:rsid w:val="5C521DD3"/>
    <w:rsid w:val="5C9F1732"/>
    <w:rsid w:val="5D7A3F24"/>
    <w:rsid w:val="5DE51C48"/>
    <w:rsid w:val="5F413A2F"/>
    <w:rsid w:val="5F8153A5"/>
    <w:rsid w:val="6018282B"/>
    <w:rsid w:val="60DE1D5F"/>
    <w:rsid w:val="61B97FFB"/>
    <w:rsid w:val="62312E46"/>
    <w:rsid w:val="64324135"/>
    <w:rsid w:val="64327015"/>
    <w:rsid w:val="6459567D"/>
    <w:rsid w:val="64C676C4"/>
    <w:rsid w:val="65D94564"/>
    <w:rsid w:val="66FD5DAC"/>
    <w:rsid w:val="69545458"/>
    <w:rsid w:val="6A4D03AA"/>
    <w:rsid w:val="6BAB0C75"/>
    <w:rsid w:val="6C344341"/>
    <w:rsid w:val="6CFA02C9"/>
    <w:rsid w:val="6DE14439"/>
    <w:rsid w:val="6E642480"/>
    <w:rsid w:val="6E8B07A5"/>
    <w:rsid w:val="6F320FD2"/>
    <w:rsid w:val="725F3373"/>
    <w:rsid w:val="73AB324C"/>
    <w:rsid w:val="73B5388B"/>
    <w:rsid w:val="74362BCE"/>
    <w:rsid w:val="75682486"/>
    <w:rsid w:val="76673038"/>
    <w:rsid w:val="79183CB2"/>
    <w:rsid w:val="7A4233E9"/>
    <w:rsid w:val="7B424C65"/>
    <w:rsid w:val="7BA27A9A"/>
    <w:rsid w:val="7C514DE2"/>
    <w:rsid w:val="7C904E0B"/>
    <w:rsid w:val="7EA378A6"/>
    <w:rsid w:val="7F7C4DE0"/>
    <w:rsid w:val="7FE70C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Plain Text"/>
    <w:basedOn w:val="1"/>
    <w:link w:val="9"/>
    <w:qFormat/>
    <w:uiPriority w:val="99"/>
    <w:rPr>
      <w:rFonts w:ascii="宋体" w:hAnsi="Courier New" w:eastAsia="宋体" w:cs="Times New Roman"/>
      <w:szCs w:val="20"/>
    </w:r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纯文本 字符"/>
    <w:basedOn w:val="8"/>
    <w:link w:val="2"/>
    <w:qFormat/>
    <w:uiPriority w:val="99"/>
    <w:rPr>
      <w:rFonts w:ascii="宋体" w:hAnsi="Courier New" w:eastAsia="宋体" w:cs="Times New Roman"/>
      <w:szCs w:val="20"/>
    </w:rPr>
  </w:style>
  <w:style w:type="character" w:customStyle="1" w:styleId="10">
    <w:name w:val="页眉 字符"/>
    <w:basedOn w:val="8"/>
    <w:link w:val="5"/>
    <w:uiPriority w:val="99"/>
    <w:rPr>
      <w:sz w:val="18"/>
      <w:szCs w:val="18"/>
    </w:rPr>
  </w:style>
  <w:style w:type="character" w:customStyle="1" w:styleId="11">
    <w:name w:val="页脚 字符"/>
    <w:basedOn w:val="8"/>
    <w:link w:val="4"/>
    <w:qFormat/>
    <w:uiPriority w:val="99"/>
    <w:rPr>
      <w:sz w:val="18"/>
      <w:szCs w:val="18"/>
    </w:rPr>
  </w:style>
  <w:style w:type="character" w:customStyle="1" w:styleId="12">
    <w:name w:val="批注框文本 字符"/>
    <w:basedOn w:val="8"/>
    <w:link w:val="3"/>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9</Pages>
  <Words>4164</Words>
  <Characters>4485</Characters>
  <Lines>33</Lines>
  <Paragraphs>9</Paragraphs>
  <TotalTime>44</TotalTime>
  <ScaleCrop>false</ScaleCrop>
  <LinksUpToDate>false</LinksUpToDate>
  <CharactersWithSpaces>4582</CharactersWithSpaces>
  <Application>WPS Office_12.1.0.17468_F1E327BC-269C-435d-A152-05C5408002CA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2020-12-08T08:33:00Z</dcterms:created>
  <dc:creator>Windows User</dc:creator>
  <cp:lastModifiedBy>lyy</cp:lastModifiedBy>
  <cp:lastPrinted>2020-12-24T07:17:00Z</cp:lastPrinted>
  <dcterms:modified xsi:type="dcterms:W3CDTF">2024-08-25T14:29:17Z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2052-12.1.0.17468</vt:lpwstr>
  </property>
  <property fmtid="{D5CDD505-2E9C-101B-9397-08002B2CF9AE}" pid="3" name="ICV">
    <vt:lpwstr>638B31A9383E48C0916FB749B7FD7839_13</vt:lpwstr>
  </property>
</Properties>
</file>