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42F15" w14:textId="77777777" w:rsidR="00B67E6A"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《马克思主义哲学原理》课程教学大纲</w:t>
      </w:r>
    </w:p>
    <w:p w14:paraId="2C8143B0" w14:textId="77777777" w:rsidR="00B67E6A" w:rsidRDefault="00000000">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67E6A" w14:paraId="62B56A02" w14:textId="77777777">
        <w:trPr>
          <w:jc w:val="center"/>
        </w:trPr>
        <w:tc>
          <w:tcPr>
            <w:tcW w:w="1135" w:type="dxa"/>
            <w:vAlign w:val="center"/>
          </w:tcPr>
          <w:p w14:paraId="2BA16B16" w14:textId="77777777" w:rsidR="00B67E6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2C231C8" w14:textId="77777777" w:rsidR="00B67E6A" w:rsidRDefault="00000000">
            <w:pPr>
              <w:spacing w:beforeLines="50" w:before="156" w:afterLines="50" w:after="156"/>
              <w:jc w:val="center"/>
              <w:rPr>
                <w:rFonts w:ascii="Times New Roman" w:eastAsia="宋体" w:hAnsi="Times New Roman" w:cs="Times New Roman"/>
              </w:rPr>
            </w:pPr>
            <w:r>
              <w:rPr>
                <w:rFonts w:ascii="Times New Roman" w:eastAsia="宋体" w:hAnsi="Times New Roman" w:cs="Times New Roman"/>
              </w:rPr>
              <w:t xml:space="preserve"> Philosophical Principles of Marxism</w:t>
            </w:r>
          </w:p>
        </w:tc>
        <w:tc>
          <w:tcPr>
            <w:tcW w:w="1134" w:type="dxa"/>
            <w:vAlign w:val="center"/>
          </w:tcPr>
          <w:p w14:paraId="582B598F" w14:textId="77777777" w:rsidR="00B67E6A" w:rsidRDefault="00000000">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3A438130" w14:textId="77777777" w:rsidR="00B67E6A" w:rsidRDefault="00000000">
            <w:pPr>
              <w:spacing w:beforeLines="50" w:before="156" w:afterLines="50" w:after="156"/>
              <w:jc w:val="center"/>
              <w:rPr>
                <w:rFonts w:ascii="Times New Roman" w:eastAsia="宋体" w:hAnsi="Times New Roman" w:cs="Times New Roman"/>
              </w:rPr>
            </w:pPr>
            <w:r>
              <w:rPr>
                <w:rFonts w:ascii="Times New Roman" w:eastAsia="宋体" w:hAnsi="Times New Roman" w:cs="Times New Roman"/>
              </w:rPr>
              <w:t>IDPO1102</w:t>
            </w:r>
          </w:p>
        </w:tc>
      </w:tr>
      <w:tr w:rsidR="00B67E6A" w14:paraId="3A6D3EDD" w14:textId="77777777">
        <w:trPr>
          <w:trHeight w:val="631"/>
          <w:jc w:val="center"/>
        </w:trPr>
        <w:tc>
          <w:tcPr>
            <w:tcW w:w="1135" w:type="dxa"/>
            <w:vAlign w:val="center"/>
          </w:tcPr>
          <w:p w14:paraId="02350A52" w14:textId="77777777" w:rsidR="00B67E6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A417667" w14:textId="5A7BFDB7" w:rsidR="00B67E6A" w:rsidRPr="0003730F" w:rsidRDefault="0003730F">
            <w:pPr>
              <w:spacing w:beforeLines="50" w:before="156" w:afterLines="50" w:after="156"/>
              <w:jc w:val="center"/>
              <w:rPr>
                <w:rFonts w:ascii="宋体" w:eastAsia="宋体" w:hAnsi="宋体" w:hint="eastAsia"/>
                <w:lang w:val="fr-CA"/>
              </w:rPr>
            </w:pPr>
            <w:r>
              <w:rPr>
                <w:rFonts w:ascii="宋体" w:eastAsia="宋体" w:hAnsi="宋体" w:hint="eastAsia"/>
              </w:rPr>
              <w:t>专业核心课程</w:t>
            </w:r>
          </w:p>
        </w:tc>
        <w:tc>
          <w:tcPr>
            <w:tcW w:w="1134" w:type="dxa"/>
            <w:vAlign w:val="center"/>
          </w:tcPr>
          <w:p w14:paraId="073E6A34" w14:textId="77777777" w:rsidR="00B67E6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9A70A14" w14:textId="77777777" w:rsidR="00B67E6A" w:rsidRDefault="00000000">
            <w:pPr>
              <w:spacing w:beforeLines="50" w:before="156" w:afterLines="50" w:after="156"/>
              <w:jc w:val="center"/>
              <w:rPr>
                <w:rFonts w:ascii="宋体" w:eastAsia="宋体" w:hAnsi="宋体"/>
              </w:rPr>
            </w:pPr>
            <w:r>
              <w:rPr>
                <w:rFonts w:ascii="宋体" w:eastAsia="宋体" w:hAnsi="宋体" w:hint="eastAsia"/>
              </w:rPr>
              <w:t>PPE本科生</w:t>
            </w:r>
          </w:p>
        </w:tc>
      </w:tr>
      <w:tr w:rsidR="00B67E6A" w14:paraId="01AE4E45" w14:textId="77777777">
        <w:trPr>
          <w:jc w:val="center"/>
        </w:trPr>
        <w:tc>
          <w:tcPr>
            <w:tcW w:w="1135" w:type="dxa"/>
            <w:vAlign w:val="center"/>
          </w:tcPr>
          <w:p w14:paraId="4D56149C" w14:textId="77777777" w:rsidR="00B67E6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A6A3F66" w14:textId="77777777" w:rsidR="00B67E6A" w:rsidRDefault="00000000">
            <w:pPr>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0</w:t>
            </w:r>
          </w:p>
        </w:tc>
        <w:tc>
          <w:tcPr>
            <w:tcW w:w="1134" w:type="dxa"/>
            <w:vAlign w:val="center"/>
          </w:tcPr>
          <w:p w14:paraId="24FF3EBB" w14:textId="77777777" w:rsidR="00B67E6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1D7778C" w14:textId="77777777" w:rsidR="00B67E6A" w:rsidRDefault="00000000">
            <w:pPr>
              <w:spacing w:beforeLines="50" w:before="156" w:afterLines="50" w:after="156"/>
              <w:jc w:val="center"/>
              <w:rPr>
                <w:rFonts w:ascii="宋体" w:eastAsia="宋体" w:hAnsi="宋体"/>
              </w:rPr>
            </w:pPr>
            <w:r>
              <w:rPr>
                <w:rFonts w:ascii="宋体" w:eastAsia="宋体" w:hAnsi="宋体"/>
              </w:rPr>
              <w:t>54</w:t>
            </w:r>
          </w:p>
        </w:tc>
      </w:tr>
      <w:tr w:rsidR="00B67E6A" w14:paraId="423342BD" w14:textId="77777777">
        <w:trPr>
          <w:jc w:val="center"/>
        </w:trPr>
        <w:tc>
          <w:tcPr>
            <w:tcW w:w="1135" w:type="dxa"/>
            <w:vAlign w:val="center"/>
          </w:tcPr>
          <w:p w14:paraId="27DDAFB9" w14:textId="77777777" w:rsidR="00B67E6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4014C2B" w14:textId="77777777" w:rsidR="00B67E6A" w:rsidRDefault="00000000">
            <w:pPr>
              <w:spacing w:beforeLines="50" w:before="156" w:afterLines="50" w:after="156"/>
              <w:jc w:val="center"/>
              <w:rPr>
                <w:rFonts w:ascii="宋体" w:eastAsia="宋体" w:hAnsi="宋体"/>
              </w:rPr>
            </w:pPr>
            <w:r>
              <w:rPr>
                <w:rFonts w:ascii="宋体" w:eastAsia="宋体" w:hAnsi="宋体" w:hint="eastAsia"/>
              </w:rPr>
              <w:t>桑明旭</w:t>
            </w:r>
          </w:p>
        </w:tc>
        <w:tc>
          <w:tcPr>
            <w:tcW w:w="1134" w:type="dxa"/>
            <w:vAlign w:val="center"/>
          </w:tcPr>
          <w:p w14:paraId="00339E2B" w14:textId="77777777" w:rsidR="00B67E6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99804D7" w14:textId="77777777" w:rsidR="00B67E6A" w:rsidRDefault="00000000">
            <w:pPr>
              <w:spacing w:beforeLines="50" w:before="156" w:afterLines="50" w:after="156"/>
              <w:jc w:val="center"/>
              <w:rPr>
                <w:rFonts w:ascii="宋体" w:eastAsia="宋体" w:hAnsi="宋体"/>
              </w:rPr>
            </w:pPr>
            <w:r>
              <w:rPr>
                <w:rFonts w:ascii="宋体" w:eastAsia="宋体" w:hAnsi="宋体" w:hint="eastAsia"/>
              </w:rPr>
              <w:t>2024年8月</w:t>
            </w:r>
          </w:p>
        </w:tc>
      </w:tr>
      <w:tr w:rsidR="00B67E6A" w14:paraId="18C2AF86" w14:textId="77777777">
        <w:trPr>
          <w:jc w:val="center"/>
        </w:trPr>
        <w:tc>
          <w:tcPr>
            <w:tcW w:w="1135" w:type="dxa"/>
            <w:vAlign w:val="center"/>
          </w:tcPr>
          <w:p w14:paraId="6DAEC64A" w14:textId="77777777" w:rsidR="00B67E6A"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82BD275" w14:textId="77777777" w:rsidR="00B67E6A" w:rsidRDefault="00000000">
            <w:pPr>
              <w:spacing w:beforeLines="50" w:before="156" w:afterLines="50" w:after="156"/>
              <w:ind w:firstLineChars="50" w:firstLine="105"/>
              <w:rPr>
                <w:rFonts w:ascii="宋体" w:eastAsia="宋体" w:hAnsi="宋体"/>
                <w:szCs w:val="21"/>
              </w:rPr>
            </w:pPr>
            <w:r>
              <w:rPr>
                <w:rFonts w:ascii="宋体" w:eastAsia="宋体" w:hAnsi="宋体" w:hint="eastAsia"/>
                <w:szCs w:val="21"/>
              </w:rPr>
              <w:t>《马克思主义哲学》（第二版），高等教育出版社、人民出版社，2020年版。</w:t>
            </w:r>
          </w:p>
        </w:tc>
      </w:tr>
    </w:tbl>
    <w:p w14:paraId="51EE9DAA" w14:textId="77777777" w:rsidR="00B67E6A" w:rsidRDefault="00000000">
      <w:pPr>
        <w:pStyle w:val="a3"/>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14:paraId="57F14AA2" w14:textId="77777777" w:rsidR="00B67E6A" w:rsidRDefault="00000000">
      <w:pPr>
        <w:pStyle w:val="a3"/>
        <w:spacing w:beforeLines="50" w:before="156" w:afterLines="50" w:after="156"/>
        <w:ind w:firstLineChars="200" w:firstLine="489"/>
        <w:rPr>
          <w:rFonts w:ascii="黑体" w:eastAsia="黑体" w:hAnsi="黑体" w:cs="宋体"/>
          <w:b/>
          <w:sz w:val="24"/>
          <w:szCs w:val="24"/>
        </w:rPr>
      </w:pPr>
      <w:r>
        <w:rPr>
          <w:rFonts w:ascii="黑体" w:eastAsia="黑体" w:hAnsi="黑体" w:cs="宋体" w:hint="eastAsia"/>
          <w:b/>
          <w:sz w:val="24"/>
          <w:szCs w:val="24"/>
        </w:rPr>
        <w:t>（一）总体目标</w:t>
      </w:r>
    </w:p>
    <w:p w14:paraId="081006CD" w14:textId="77777777" w:rsidR="00B67E6A" w:rsidRDefault="00000000">
      <w:pPr>
        <w:spacing w:line="360" w:lineRule="auto"/>
        <w:ind w:firstLineChars="200" w:firstLine="420"/>
        <w:rPr>
          <w:rFonts w:ascii="宋体" w:eastAsia="宋体" w:hAnsi="宋体"/>
          <w:szCs w:val="21"/>
        </w:rPr>
      </w:pPr>
      <w:r>
        <w:rPr>
          <w:rFonts w:ascii="宋体" w:eastAsia="宋体" w:hAnsi="宋体" w:hint="eastAsia"/>
          <w:szCs w:val="21"/>
        </w:rPr>
        <w:t>本课程主要是对大学生进行辩证唯物主义和历史唯物主义基本原理的教育，学习马克思主义哲学，帮助学生掌握马克思主义的世界观和方法论，树立马克思主义的人生观和价值观，学会运用马克思主义世界观、方法论观察和分析问题，为学生确立建设有中国特色社会主义的理想信念，自觉坚持党的基本理论、基本路线和基本纲领打下扎实的哲学理论基础。本课程还致力于训练学生的理论思维，提高学生的创造性思维能力，为学生以后的专业学习奠定基础。</w:t>
      </w:r>
    </w:p>
    <w:p w14:paraId="39DBE1E1" w14:textId="77777777" w:rsidR="00B67E6A" w:rsidRDefault="00000000">
      <w:pPr>
        <w:pStyle w:val="a3"/>
        <w:spacing w:beforeLines="50" w:before="156" w:afterLines="50" w:after="156"/>
        <w:ind w:firstLineChars="200" w:firstLine="489"/>
        <w:rPr>
          <w:rFonts w:hAnsi="宋体" w:cs="宋体"/>
          <w:b/>
        </w:rPr>
      </w:pPr>
      <w:r>
        <w:rPr>
          <w:rFonts w:ascii="黑体" w:eastAsia="黑体" w:hAnsi="黑体" w:cs="宋体" w:hint="eastAsia"/>
          <w:b/>
          <w:sz w:val="24"/>
          <w:szCs w:val="24"/>
        </w:rPr>
        <w:t>（二）课程目标</w:t>
      </w:r>
    </w:p>
    <w:p w14:paraId="3DA6303C" w14:textId="77777777" w:rsidR="00B67E6A" w:rsidRDefault="00000000">
      <w:pPr>
        <w:pStyle w:val="a3"/>
        <w:spacing w:beforeLines="50" w:before="156" w:afterLines="50" w:after="156"/>
        <w:ind w:firstLineChars="200" w:firstLine="489"/>
        <w:rPr>
          <w:rFonts w:ascii="黑体" w:eastAsia="黑体" w:hAnsi="黑体" w:cs="宋体"/>
          <w:b/>
          <w:sz w:val="24"/>
          <w:szCs w:val="24"/>
        </w:rPr>
      </w:pPr>
      <w:r>
        <w:rPr>
          <w:rFonts w:ascii="黑体" w:eastAsia="黑体" w:hAnsi="黑体" w:cs="宋体" w:hint="eastAsia"/>
          <w:b/>
          <w:sz w:val="24"/>
          <w:szCs w:val="24"/>
        </w:rPr>
        <w:t>课程目标1：</w:t>
      </w:r>
    </w:p>
    <w:p w14:paraId="42C37103" w14:textId="77777777" w:rsidR="00B67E6A" w:rsidRDefault="00000000">
      <w:pPr>
        <w:pStyle w:val="a3"/>
        <w:spacing w:beforeLines="50" w:before="156" w:afterLines="50" w:after="156"/>
        <w:ind w:firstLineChars="200" w:firstLine="420"/>
        <w:rPr>
          <w:rFonts w:hAnsi="宋体"/>
          <w:szCs w:val="21"/>
        </w:rPr>
      </w:pPr>
      <w:r>
        <w:rPr>
          <w:rFonts w:hAnsi="宋体" w:hint="eastAsia"/>
          <w:szCs w:val="21"/>
        </w:rPr>
        <w:t>通过课程的学习，帮助学生掌握辩证唯物主义哲学。</w:t>
      </w:r>
    </w:p>
    <w:p w14:paraId="6F328655" w14:textId="77777777" w:rsidR="00B67E6A" w:rsidRDefault="00000000">
      <w:pPr>
        <w:pStyle w:val="a3"/>
        <w:spacing w:beforeLines="50" w:before="156" w:afterLines="50" w:after="156"/>
        <w:ind w:firstLineChars="200" w:firstLine="489"/>
        <w:rPr>
          <w:rFonts w:ascii="黑体" w:eastAsia="黑体" w:hAnsi="黑体" w:cs="宋体"/>
          <w:b/>
          <w:sz w:val="24"/>
          <w:szCs w:val="24"/>
        </w:rPr>
      </w:pPr>
      <w:r>
        <w:rPr>
          <w:rFonts w:ascii="黑体" w:eastAsia="黑体" w:hAnsi="黑体" w:cs="宋体" w:hint="eastAsia"/>
          <w:b/>
          <w:sz w:val="24"/>
          <w:szCs w:val="24"/>
        </w:rPr>
        <w:t>课程目标2：</w:t>
      </w:r>
    </w:p>
    <w:p w14:paraId="140E581C" w14:textId="77777777" w:rsidR="00B67E6A" w:rsidRDefault="00000000">
      <w:pPr>
        <w:pStyle w:val="a3"/>
        <w:spacing w:beforeLines="50" w:before="156" w:afterLines="50" w:after="156"/>
        <w:ind w:firstLineChars="200" w:firstLine="420"/>
        <w:rPr>
          <w:rFonts w:hAnsi="宋体"/>
          <w:szCs w:val="21"/>
        </w:rPr>
      </w:pPr>
      <w:r>
        <w:rPr>
          <w:rFonts w:hAnsi="宋体" w:hint="eastAsia"/>
          <w:szCs w:val="21"/>
        </w:rPr>
        <w:t>通过课程的学习，帮助学生掌握历史唯物主义的基本观点。</w:t>
      </w:r>
    </w:p>
    <w:p w14:paraId="0A34571E" w14:textId="77777777" w:rsidR="00B67E6A" w:rsidRDefault="00000000">
      <w:pPr>
        <w:pStyle w:val="a3"/>
        <w:spacing w:beforeLines="50" w:before="156" w:afterLines="50" w:after="156"/>
        <w:ind w:firstLineChars="200" w:firstLine="489"/>
        <w:rPr>
          <w:rFonts w:ascii="黑体" w:eastAsia="黑体" w:hAnsi="黑体" w:cs="宋体"/>
          <w:b/>
          <w:sz w:val="24"/>
          <w:szCs w:val="24"/>
        </w:rPr>
      </w:pPr>
      <w:r>
        <w:rPr>
          <w:rFonts w:ascii="黑体" w:eastAsia="黑体" w:hAnsi="黑体" w:cs="宋体" w:hint="eastAsia"/>
          <w:b/>
          <w:sz w:val="24"/>
          <w:szCs w:val="24"/>
        </w:rPr>
        <w:t>课程目标3：</w:t>
      </w:r>
    </w:p>
    <w:p w14:paraId="012C252B" w14:textId="77777777" w:rsidR="00B67E6A" w:rsidRDefault="00000000">
      <w:pPr>
        <w:pStyle w:val="a3"/>
        <w:spacing w:beforeLines="50" w:before="156" w:afterLines="50" w:after="156"/>
        <w:ind w:firstLineChars="200" w:firstLine="420"/>
        <w:rPr>
          <w:rFonts w:ascii="黑体" w:eastAsia="黑体" w:hAnsi="黑体" w:cs="宋体"/>
          <w:b/>
          <w:sz w:val="24"/>
          <w:szCs w:val="24"/>
        </w:rPr>
      </w:pPr>
      <w:r>
        <w:rPr>
          <w:rFonts w:hAnsi="宋体" w:hint="eastAsia"/>
          <w:szCs w:val="21"/>
        </w:rPr>
        <w:t>通过课程的学习，帮助学生建立正确的科学观、世界观、人生观、价值观。</w:t>
      </w:r>
    </w:p>
    <w:p w14:paraId="2F23B1C9" w14:textId="77777777" w:rsidR="00B67E6A" w:rsidRDefault="00000000">
      <w:pPr>
        <w:pStyle w:val="a3"/>
        <w:spacing w:beforeLines="50" w:before="156" w:afterLines="50" w:after="156"/>
        <w:ind w:firstLineChars="200" w:firstLine="489"/>
        <w:rPr>
          <w:rFonts w:ascii="黑体" w:eastAsia="黑体" w:hAnsi="黑体" w:cs="宋体"/>
          <w:b/>
          <w:sz w:val="24"/>
          <w:szCs w:val="24"/>
        </w:rPr>
      </w:pPr>
      <w:r>
        <w:rPr>
          <w:rFonts w:ascii="黑体" w:eastAsia="黑体" w:hAnsi="黑体" w:cs="宋体" w:hint="eastAsia"/>
          <w:b/>
          <w:sz w:val="24"/>
          <w:szCs w:val="24"/>
        </w:rPr>
        <w:t>课程目标4：</w:t>
      </w:r>
    </w:p>
    <w:p w14:paraId="3E43149B" w14:textId="77777777" w:rsidR="00B67E6A" w:rsidRDefault="00000000">
      <w:pPr>
        <w:pStyle w:val="a3"/>
        <w:spacing w:beforeLines="50" w:before="156" w:afterLines="50" w:after="156"/>
        <w:ind w:firstLineChars="200" w:firstLine="420"/>
        <w:rPr>
          <w:rFonts w:ascii="黑体" w:hAnsi="黑体" w:cs="宋体"/>
          <w:b/>
          <w:sz w:val="24"/>
          <w:szCs w:val="24"/>
        </w:rPr>
      </w:pPr>
      <w:r>
        <w:rPr>
          <w:rFonts w:hAnsi="宋体" w:hint="eastAsia"/>
          <w:szCs w:val="21"/>
        </w:rPr>
        <w:t>树立建设有中国特色社会主义的理想信念，为自觉坚持党的基本路线、方针、政策打下哲学基础。具备理论思维能力，为学生学习其他学科和分析问题、解决问题提供方法论。</w:t>
      </w:r>
    </w:p>
    <w:p w14:paraId="727DC66B" w14:textId="77777777" w:rsidR="00B67E6A" w:rsidRDefault="00000000">
      <w:pPr>
        <w:pStyle w:val="a3"/>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lastRenderedPageBreak/>
        <w:t>（三）课程目标与毕业要求、课程内容的对应关系</w:t>
      </w:r>
    </w:p>
    <w:p w14:paraId="2176300F" w14:textId="77777777" w:rsidR="00B67E6A" w:rsidRDefault="00000000">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773"/>
        <w:gridCol w:w="3304"/>
        <w:gridCol w:w="2688"/>
      </w:tblGrid>
      <w:tr w:rsidR="00B67E6A" w14:paraId="3E0DBF72" w14:textId="77777777">
        <w:trPr>
          <w:jc w:val="center"/>
        </w:trPr>
        <w:tc>
          <w:tcPr>
            <w:tcW w:w="1302" w:type="dxa"/>
            <w:vAlign w:val="center"/>
          </w:tcPr>
          <w:p w14:paraId="68952F58" w14:textId="77777777" w:rsidR="00B67E6A"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773" w:type="dxa"/>
            <w:vAlign w:val="center"/>
          </w:tcPr>
          <w:p w14:paraId="619169AD" w14:textId="77777777" w:rsidR="00B67E6A" w:rsidRDefault="00000000">
            <w:pPr>
              <w:pStyle w:val="a3"/>
              <w:spacing w:beforeLines="50" w:before="156" w:afterLines="50" w:after="156"/>
              <w:jc w:val="center"/>
              <w:rPr>
                <w:rFonts w:hAnsi="宋体" w:cs="宋体"/>
                <w:b/>
              </w:rPr>
            </w:pPr>
            <w:r>
              <w:rPr>
                <w:rFonts w:hAnsi="宋体" w:cs="宋体" w:hint="eastAsia"/>
                <w:b/>
              </w:rPr>
              <w:t>课程子目标</w:t>
            </w:r>
          </w:p>
        </w:tc>
        <w:tc>
          <w:tcPr>
            <w:tcW w:w="3304" w:type="dxa"/>
            <w:vAlign w:val="center"/>
          </w:tcPr>
          <w:p w14:paraId="7F831EDA" w14:textId="77777777" w:rsidR="00B67E6A"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17E0370" w14:textId="77777777" w:rsidR="00B67E6A"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67E6A" w14:paraId="615CFA04" w14:textId="77777777">
        <w:trPr>
          <w:jc w:val="center"/>
        </w:trPr>
        <w:tc>
          <w:tcPr>
            <w:tcW w:w="1302" w:type="dxa"/>
            <w:vMerge w:val="restart"/>
            <w:vAlign w:val="center"/>
          </w:tcPr>
          <w:p w14:paraId="5551BA9B"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课程目标1</w:t>
            </w:r>
          </w:p>
          <w:p w14:paraId="2DD3922D"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课程目标4</w:t>
            </w:r>
          </w:p>
        </w:tc>
        <w:tc>
          <w:tcPr>
            <w:tcW w:w="1773" w:type="dxa"/>
            <w:vAlign w:val="center"/>
          </w:tcPr>
          <w:p w14:paraId="4D4054CB"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1.1</w:t>
            </w:r>
          </w:p>
        </w:tc>
        <w:tc>
          <w:tcPr>
            <w:tcW w:w="3304" w:type="dxa"/>
            <w:vAlign w:val="center"/>
          </w:tcPr>
          <w:p w14:paraId="02574A30" w14:textId="77777777" w:rsidR="00B67E6A" w:rsidRDefault="00000000">
            <w:pPr>
              <w:spacing w:line="360" w:lineRule="auto"/>
              <w:jc w:val="center"/>
              <w:rPr>
                <w:rFonts w:ascii="宋体" w:eastAsia="宋体" w:hAnsi="宋体" w:cs="宋体"/>
                <w:szCs w:val="21"/>
              </w:rPr>
            </w:pPr>
            <w:r>
              <w:rPr>
                <w:rFonts w:ascii="宋体" w:eastAsia="宋体" w:hAnsi="宋体" w:hint="eastAsia"/>
                <w:szCs w:val="21"/>
              </w:rPr>
              <w:t>第一章 哲学及其发展规律</w:t>
            </w:r>
          </w:p>
        </w:tc>
        <w:tc>
          <w:tcPr>
            <w:tcW w:w="2688" w:type="dxa"/>
            <w:vAlign w:val="center"/>
          </w:tcPr>
          <w:p w14:paraId="2B126010"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仿宋_GB2312" w:eastAsia="仿宋_GB2312" w:hAnsi="宋体" w:cs="Times New Roman" w:hint="eastAsia"/>
                <w:lang w:bidi="ar"/>
              </w:rPr>
              <w:t>坚定中国特色社会主义信念，拥护中国共产党的路线、方针、政策</w:t>
            </w:r>
          </w:p>
        </w:tc>
      </w:tr>
      <w:tr w:rsidR="00B67E6A" w14:paraId="16292D63" w14:textId="77777777">
        <w:trPr>
          <w:jc w:val="center"/>
        </w:trPr>
        <w:tc>
          <w:tcPr>
            <w:tcW w:w="1302" w:type="dxa"/>
            <w:vMerge/>
            <w:vAlign w:val="center"/>
          </w:tcPr>
          <w:p w14:paraId="1860A46F" w14:textId="77777777" w:rsidR="00B67E6A" w:rsidRDefault="00B67E6A">
            <w:pPr>
              <w:pStyle w:val="a3"/>
              <w:spacing w:beforeLines="50" w:before="156" w:afterLines="50" w:after="156"/>
              <w:jc w:val="center"/>
              <w:rPr>
                <w:rFonts w:hAnsi="宋体" w:cs="宋体"/>
                <w:szCs w:val="21"/>
              </w:rPr>
            </w:pPr>
          </w:p>
        </w:tc>
        <w:tc>
          <w:tcPr>
            <w:tcW w:w="1773" w:type="dxa"/>
            <w:vAlign w:val="center"/>
          </w:tcPr>
          <w:p w14:paraId="3896F365"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1.2</w:t>
            </w:r>
          </w:p>
        </w:tc>
        <w:tc>
          <w:tcPr>
            <w:tcW w:w="3304" w:type="dxa"/>
            <w:vAlign w:val="center"/>
          </w:tcPr>
          <w:p w14:paraId="63443BAA" w14:textId="77777777" w:rsidR="00B67E6A" w:rsidRDefault="00000000">
            <w:pPr>
              <w:spacing w:line="360" w:lineRule="auto"/>
              <w:jc w:val="center"/>
              <w:rPr>
                <w:rFonts w:ascii="宋体" w:eastAsia="宋体" w:hAnsi="宋体" w:cs="宋体"/>
                <w:szCs w:val="21"/>
              </w:rPr>
            </w:pPr>
            <w:r>
              <w:rPr>
                <w:rFonts w:ascii="宋体" w:eastAsia="宋体" w:hAnsi="宋体" w:hint="eastAsia"/>
                <w:szCs w:val="21"/>
              </w:rPr>
              <w:t>第二章 马克思主义哲学的创立与发展</w:t>
            </w:r>
          </w:p>
        </w:tc>
        <w:tc>
          <w:tcPr>
            <w:tcW w:w="2688" w:type="dxa"/>
            <w:vAlign w:val="center"/>
          </w:tcPr>
          <w:p w14:paraId="4057D017"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仿宋_GB2312" w:eastAsia="仿宋_GB2312" w:hAnsi="宋体" w:cs="Times New Roman" w:hint="eastAsia"/>
                <w:lang w:bidi="ar"/>
              </w:rPr>
              <w:t>坚定中国特色社会主义信念，拥护中国共产党的路线、方针、政策</w:t>
            </w:r>
          </w:p>
        </w:tc>
      </w:tr>
      <w:tr w:rsidR="00B67E6A" w14:paraId="39A66692" w14:textId="77777777">
        <w:trPr>
          <w:jc w:val="center"/>
        </w:trPr>
        <w:tc>
          <w:tcPr>
            <w:tcW w:w="1302" w:type="dxa"/>
            <w:vMerge/>
            <w:vAlign w:val="center"/>
          </w:tcPr>
          <w:p w14:paraId="34F09FF1" w14:textId="77777777" w:rsidR="00B67E6A" w:rsidRDefault="00B67E6A">
            <w:pPr>
              <w:pStyle w:val="a3"/>
              <w:spacing w:beforeLines="50" w:before="156" w:afterLines="50" w:after="156"/>
              <w:jc w:val="center"/>
              <w:rPr>
                <w:rFonts w:hAnsi="宋体" w:cs="宋体"/>
                <w:szCs w:val="21"/>
              </w:rPr>
            </w:pPr>
          </w:p>
        </w:tc>
        <w:tc>
          <w:tcPr>
            <w:tcW w:w="1773" w:type="dxa"/>
            <w:vAlign w:val="center"/>
          </w:tcPr>
          <w:p w14:paraId="46656815"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1.3</w:t>
            </w:r>
          </w:p>
        </w:tc>
        <w:tc>
          <w:tcPr>
            <w:tcW w:w="3304" w:type="dxa"/>
            <w:vAlign w:val="center"/>
          </w:tcPr>
          <w:p w14:paraId="6A5EA94A" w14:textId="77777777" w:rsidR="00B67E6A" w:rsidRDefault="00000000">
            <w:pPr>
              <w:spacing w:line="360" w:lineRule="auto"/>
              <w:jc w:val="center"/>
              <w:rPr>
                <w:rFonts w:ascii="宋体" w:eastAsia="宋体" w:hAnsi="宋体"/>
                <w:szCs w:val="21"/>
              </w:rPr>
            </w:pPr>
            <w:r>
              <w:rPr>
                <w:rFonts w:ascii="宋体" w:eastAsia="宋体" w:hAnsi="宋体" w:cs="Times New Roman" w:hint="eastAsia"/>
                <w:szCs w:val="21"/>
              </w:rPr>
              <w:t>第三章 世界的物质性</w:t>
            </w:r>
          </w:p>
        </w:tc>
        <w:tc>
          <w:tcPr>
            <w:tcW w:w="2688" w:type="dxa"/>
            <w:vAlign w:val="center"/>
          </w:tcPr>
          <w:p w14:paraId="2FA535BF"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仿宋_GB2312" w:eastAsia="仿宋_GB2312" w:hAnsi="仿宋_GB2312" w:cs="仿宋_GB2312" w:hint="eastAsia"/>
                <w:kern w:val="0"/>
                <w:szCs w:val="21"/>
              </w:rPr>
              <w:t xml:space="preserve"> </w:t>
            </w:r>
            <w:r>
              <w:rPr>
                <w:rFonts w:ascii="仿宋_GB2312" w:eastAsia="仿宋_GB2312" w:hAnsi="宋体" w:cs="Times New Roman" w:hint="eastAsia"/>
                <w:lang w:bidi="ar"/>
              </w:rPr>
              <w:t>具有较高的政治觉悟和理论素养，能够正确判断社会舆论和社会思潮，明辨是非</w:t>
            </w:r>
          </w:p>
        </w:tc>
      </w:tr>
      <w:tr w:rsidR="00B67E6A" w14:paraId="3A4C4348" w14:textId="77777777">
        <w:trPr>
          <w:jc w:val="center"/>
        </w:trPr>
        <w:tc>
          <w:tcPr>
            <w:tcW w:w="1302" w:type="dxa"/>
            <w:vMerge/>
            <w:vAlign w:val="center"/>
          </w:tcPr>
          <w:p w14:paraId="02819C7B" w14:textId="77777777" w:rsidR="00B67E6A" w:rsidRDefault="00B67E6A">
            <w:pPr>
              <w:pStyle w:val="a3"/>
              <w:spacing w:beforeLines="50" w:before="156" w:afterLines="50" w:after="156"/>
              <w:jc w:val="center"/>
              <w:rPr>
                <w:rFonts w:hAnsi="宋体" w:cs="宋体"/>
                <w:szCs w:val="21"/>
              </w:rPr>
            </w:pPr>
          </w:p>
        </w:tc>
        <w:tc>
          <w:tcPr>
            <w:tcW w:w="1773" w:type="dxa"/>
            <w:vAlign w:val="center"/>
          </w:tcPr>
          <w:p w14:paraId="5368646C"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1.4</w:t>
            </w:r>
          </w:p>
        </w:tc>
        <w:tc>
          <w:tcPr>
            <w:tcW w:w="3304" w:type="dxa"/>
            <w:vAlign w:val="center"/>
          </w:tcPr>
          <w:p w14:paraId="71F458AF" w14:textId="77777777" w:rsidR="00B67E6A" w:rsidRDefault="00000000">
            <w:pPr>
              <w:spacing w:line="360" w:lineRule="auto"/>
              <w:jc w:val="center"/>
              <w:rPr>
                <w:rFonts w:ascii="宋体" w:eastAsia="宋体" w:hAnsi="宋体" w:cs="Times New Roman"/>
                <w:szCs w:val="21"/>
              </w:rPr>
            </w:pPr>
            <w:r>
              <w:rPr>
                <w:rFonts w:ascii="宋体" w:eastAsia="宋体" w:hAnsi="宋体" w:cs="Times New Roman" w:hint="eastAsia"/>
                <w:szCs w:val="21"/>
              </w:rPr>
              <w:t>第四章 实践与世界</w:t>
            </w:r>
          </w:p>
        </w:tc>
        <w:tc>
          <w:tcPr>
            <w:tcW w:w="2688" w:type="dxa"/>
            <w:vAlign w:val="center"/>
          </w:tcPr>
          <w:p w14:paraId="31C1A0C5" w14:textId="77777777" w:rsidR="00B67E6A" w:rsidRDefault="00000000">
            <w:pPr>
              <w:widowControl/>
              <w:spacing w:beforeLines="50" w:before="156" w:afterLines="50" w:after="156"/>
              <w:jc w:val="left"/>
              <w:rPr>
                <w:rFonts w:ascii="宋体" w:eastAsia="宋体" w:hAnsi="宋体"/>
              </w:rPr>
            </w:pPr>
            <w:r>
              <w:rPr>
                <w:rFonts w:ascii="仿宋_GB2312" w:eastAsia="仿宋_GB2312" w:hAnsi="仿宋_GB2312" w:cs="仿宋_GB2312" w:hint="eastAsia"/>
                <w:kern w:val="0"/>
                <w:szCs w:val="21"/>
              </w:rPr>
              <w:t xml:space="preserve"> </w:t>
            </w:r>
            <w:r>
              <w:rPr>
                <w:rFonts w:ascii="仿宋_GB2312" w:eastAsia="仿宋_GB2312" w:hAnsi="宋体" w:cs="Times New Roman" w:hint="eastAsia"/>
                <w:lang w:bidi="ar"/>
              </w:rPr>
              <w:t>具有较高的政治觉悟和理论素养，能够正确判断社会舆论和社会思潮，明辨是非</w:t>
            </w:r>
          </w:p>
        </w:tc>
      </w:tr>
      <w:tr w:rsidR="00B67E6A" w14:paraId="63B6B52A" w14:textId="77777777">
        <w:trPr>
          <w:jc w:val="center"/>
        </w:trPr>
        <w:tc>
          <w:tcPr>
            <w:tcW w:w="1302" w:type="dxa"/>
            <w:vMerge/>
            <w:vAlign w:val="center"/>
          </w:tcPr>
          <w:p w14:paraId="702190C8" w14:textId="77777777" w:rsidR="00B67E6A" w:rsidRDefault="00B67E6A">
            <w:pPr>
              <w:pStyle w:val="a3"/>
              <w:spacing w:beforeLines="50" w:before="156" w:afterLines="50" w:after="156"/>
              <w:jc w:val="center"/>
              <w:rPr>
                <w:rFonts w:hAnsi="宋体" w:cs="宋体"/>
                <w:szCs w:val="21"/>
              </w:rPr>
            </w:pPr>
          </w:p>
        </w:tc>
        <w:tc>
          <w:tcPr>
            <w:tcW w:w="1773" w:type="dxa"/>
            <w:vAlign w:val="center"/>
          </w:tcPr>
          <w:p w14:paraId="2173CE1F"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1.5</w:t>
            </w:r>
          </w:p>
        </w:tc>
        <w:tc>
          <w:tcPr>
            <w:tcW w:w="3304" w:type="dxa"/>
            <w:vAlign w:val="center"/>
          </w:tcPr>
          <w:p w14:paraId="54CF757F" w14:textId="77777777" w:rsidR="00B67E6A" w:rsidRDefault="00000000">
            <w:pPr>
              <w:spacing w:line="360" w:lineRule="auto"/>
              <w:jc w:val="center"/>
              <w:rPr>
                <w:rFonts w:ascii="宋体" w:eastAsia="宋体" w:hAnsi="宋体" w:cs="Times New Roman"/>
                <w:szCs w:val="21"/>
              </w:rPr>
            </w:pPr>
            <w:r>
              <w:rPr>
                <w:rFonts w:ascii="宋体" w:eastAsia="宋体" w:hAnsi="宋体" w:hint="eastAsia"/>
                <w:szCs w:val="21"/>
              </w:rPr>
              <w:t>第五章 世界的联系与发展</w:t>
            </w:r>
          </w:p>
        </w:tc>
        <w:tc>
          <w:tcPr>
            <w:tcW w:w="2688" w:type="dxa"/>
            <w:vAlign w:val="center"/>
          </w:tcPr>
          <w:p w14:paraId="2D1E48BC" w14:textId="77777777" w:rsidR="00B67E6A" w:rsidRDefault="00000000">
            <w:pPr>
              <w:widowControl/>
              <w:spacing w:beforeLines="50" w:before="156" w:afterLines="50" w:after="156"/>
              <w:jc w:val="left"/>
              <w:rPr>
                <w:rFonts w:ascii="宋体" w:eastAsia="宋体" w:hAnsi="宋体"/>
                <w:szCs w:val="21"/>
              </w:rPr>
            </w:pPr>
            <w:r>
              <w:rPr>
                <w:rFonts w:ascii="仿宋_GB2312" w:eastAsia="仿宋_GB2312" w:hAnsi="宋体" w:cs="Times New Roman" w:hint="eastAsia"/>
                <w:lang w:bidi="ar"/>
              </w:rPr>
              <w:t>树立正确的世界观、人生观和价值观，具有强烈的社会责任感和使命感</w:t>
            </w:r>
          </w:p>
        </w:tc>
      </w:tr>
      <w:tr w:rsidR="00B67E6A" w14:paraId="39391CC6" w14:textId="77777777">
        <w:trPr>
          <w:trHeight w:val="3276"/>
          <w:jc w:val="center"/>
        </w:trPr>
        <w:tc>
          <w:tcPr>
            <w:tcW w:w="1302" w:type="dxa"/>
            <w:vMerge/>
            <w:vAlign w:val="center"/>
          </w:tcPr>
          <w:p w14:paraId="7DB3F4CF" w14:textId="77777777" w:rsidR="00B67E6A" w:rsidRDefault="00B67E6A">
            <w:pPr>
              <w:pStyle w:val="a3"/>
              <w:spacing w:beforeLines="50" w:before="156" w:afterLines="50" w:after="156"/>
              <w:jc w:val="center"/>
              <w:rPr>
                <w:rFonts w:hAnsi="宋体" w:cs="宋体"/>
                <w:szCs w:val="21"/>
              </w:rPr>
            </w:pPr>
          </w:p>
        </w:tc>
        <w:tc>
          <w:tcPr>
            <w:tcW w:w="1773" w:type="dxa"/>
            <w:vAlign w:val="center"/>
          </w:tcPr>
          <w:p w14:paraId="1D90CF22"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1.6</w:t>
            </w:r>
          </w:p>
        </w:tc>
        <w:tc>
          <w:tcPr>
            <w:tcW w:w="3304" w:type="dxa"/>
            <w:vAlign w:val="center"/>
          </w:tcPr>
          <w:p w14:paraId="34BE9994"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第六章  联系与发展的基本规律</w:t>
            </w:r>
          </w:p>
        </w:tc>
        <w:tc>
          <w:tcPr>
            <w:tcW w:w="2688" w:type="dxa"/>
            <w:vAlign w:val="center"/>
          </w:tcPr>
          <w:p w14:paraId="2033066D"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仿宋_GB2312" w:eastAsia="仿宋_GB2312" w:hAnsi="宋体" w:cs="Times New Roman" w:hint="eastAsia"/>
                <w:lang w:bidi="ar"/>
              </w:rPr>
              <w:t>树立正确的世界观、人生观和价值观，具有强烈的社会责任感和使命感</w:t>
            </w:r>
          </w:p>
        </w:tc>
      </w:tr>
      <w:tr w:rsidR="00B67E6A" w14:paraId="4EE13C58" w14:textId="77777777">
        <w:trPr>
          <w:trHeight w:val="3140"/>
          <w:jc w:val="center"/>
        </w:trPr>
        <w:tc>
          <w:tcPr>
            <w:tcW w:w="1302" w:type="dxa"/>
            <w:vMerge w:val="restart"/>
            <w:vAlign w:val="center"/>
          </w:tcPr>
          <w:p w14:paraId="1D4E12E7"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lastRenderedPageBreak/>
              <w:t>课程目标2</w:t>
            </w:r>
          </w:p>
          <w:p w14:paraId="2418155F"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t>课程目标4</w:t>
            </w:r>
          </w:p>
        </w:tc>
        <w:tc>
          <w:tcPr>
            <w:tcW w:w="1773" w:type="dxa"/>
            <w:vAlign w:val="center"/>
          </w:tcPr>
          <w:p w14:paraId="5FBDECC7" w14:textId="77777777" w:rsidR="00B67E6A" w:rsidRDefault="00000000">
            <w:pPr>
              <w:pStyle w:val="a3"/>
              <w:spacing w:beforeLines="50" w:before="156" w:afterLines="50" w:after="156"/>
              <w:jc w:val="center"/>
              <w:rPr>
                <w:rFonts w:hAnsi="宋体" w:cs="宋体"/>
              </w:rPr>
            </w:pPr>
            <w:r>
              <w:rPr>
                <w:rFonts w:hAnsi="宋体" w:cs="宋体" w:hint="eastAsia"/>
              </w:rPr>
              <w:t>2.1</w:t>
            </w:r>
          </w:p>
        </w:tc>
        <w:tc>
          <w:tcPr>
            <w:tcW w:w="3304" w:type="dxa"/>
            <w:vAlign w:val="center"/>
          </w:tcPr>
          <w:p w14:paraId="04A20EA8" w14:textId="77777777" w:rsidR="00B67E6A" w:rsidRDefault="00000000">
            <w:pPr>
              <w:spacing w:line="360" w:lineRule="auto"/>
              <w:jc w:val="center"/>
              <w:rPr>
                <w:rFonts w:ascii="宋体" w:eastAsia="宋体" w:hAnsi="宋体" w:cs="宋体"/>
                <w:szCs w:val="21"/>
              </w:rPr>
            </w:pPr>
            <w:r>
              <w:rPr>
                <w:rFonts w:ascii="宋体" w:eastAsia="宋体" w:hAnsi="宋体" w:hint="eastAsia"/>
                <w:szCs w:val="21"/>
              </w:rPr>
              <w:t>第七章 社会历史运动的规律性</w:t>
            </w:r>
          </w:p>
        </w:tc>
        <w:tc>
          <w:tcPr>
            <w:tcW w:w="2688" w:type="dxa"/>
            <w:vAlign w:val="center"/>
          </w:tcPr>
          <w:p w14:paraId="72E5D08C"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仿宋_GB2312" w:eastAsia="仿宋_GB2312" w:hAnsi="宋体" w:cs="Times New Roman" w:hint="eastAsia"/>
                <w:lang w:bidi="ar"/>
              </w:rPr>
              <w:t>爱国敬业，诚实守信，遵纪守法，自觉践行社会主义核心价值观</w:t>
            </w:r>
          </w:p>
        </w:tc>
      </w:tr>
      <w:tr w:rsidR="00B67E6A" w14:paraId="5B24CFC5" w14:textId="77777777">
        <w:trPr>
          <w:trHeight w:val="3140"/>
          <w:jc w:val="center"/>
        </w:trPr>
        <w:tc>
          <w:tcPr>
            <w:tcW w:w="1302" w:type="dxa"/>
            <w:vMerge/>
            <w:vAlign w:val="center"/>
          </w:tcPr>
          <w:p w14:paraId="614AF797" w14:textId="77777777" w:rsidR="00B67E6A" w:rsidRDefault="00B67E6A">
            <w:pPr>
              <w:pStyle w:val="a3"/>
              <w:spacing w:beforeLines="50" w:before="156" w:afterLines="50" w:after="156"/>
              <w:jc w:val="center"/>
              <w:rPr>
                <w:rFonts w:hAnsi="宋体" w:cs="宋体"/>
                <w:szCs w:val="21"/>
              </w:rPr>
            </w:pPr>
          </w:p>
        </w:tc>
        <w:tc>
          <w:tcPr>
            <w:tcW w:w="1773" w:type="dxa"/>
            <w:vAlign w:val="center"/>
          </w:tcPr>
          <w:p w14:paraId="367F44DB" w14:textId="77777777" w:rsidR="00B67E6A" w:rsidRDefault="00000000">
            <w:pPr>
              <w:pStyle w:val="a3"/>
              <w:spacing w:beforeLines="50" w:before="156" w:afterLines="50" w:after="156"/>
              <w:jc w:val="center"/>
              <w:rPr>
                <w:rFonts w:hAnsi="宋体" w:cs="宋体"/>
              </w:rPr>
            </w:pPr>
            <w:r>
              <w:rPr>
                <w:rFonts w:hAnsi="宋体" w:cs="宋体" w:hint="eastAsia"/>
              </w:rPr>
              <w:t>2.2</w:t>
            </w:r>
          </w:p>
        </w:tc>
        <w:tc>
          <w:tcPr>
            <w:tcW w:w="3304" w:type="dxa"/>
            <w:vAlign w:val="center"/>
          </w:tcPr>
          <w:p w14:paraId="5B9FBDEE"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第八章 社会基本矛盾运动及其规律</w:t>
            </w:r>
          </w:p>
        </w:tc>
        <w:tc>
          <w:tcPr>
            <w:tcW w:w="2688" w:type="dxa"/>
            <w:vAlign w:val="center"/>
          </w:tcPr>
          <w:p w14:paraId="7746D571" w14:textId="77777777" w:rsidR="00B67E6A" w:rsidRDefault="00000000">
            <w:pPr>
              <w:spacing w:line="360" w:lineRule="auto"/>
              <w:rPr>
                <w:rFonts w:ascii="宋体" w:eastAsia="宋体" w:hAnsi="宋体"/>
                <w:szCs w:val="21"/>
              </w:rPr>
            </w:pPr>
            <w:r>
              <w:rPr>
                <w:rFonts w:ascii="仿宋_GB2312" w:eastAsia="仿宋_GB2312" w:hAnsi="宋体" w:cs="Times New Roman" w:hint="eastAsia"/>
                <w:lang w:bidi="ar"/>
              </w:rPr>
              <w:t>爱国敬业，诚实守信，遵纪守法，自觉践行社会主义核心价值观</w:t>
            </w:r>
          </w:p>
        </w:tc>
      </w:tr>
      <w:tr w:rsidR="00B67E6A" w14:paraId="6232A2CA" w14:textId="77777777">
        <w:trPr>
          <w:trHeight w:val="3140"/>
          <w:jc w:val="center"/>
        </w:trPr>
        <w:tc>
          <w:tcPr>
            <w:tcW w:w="1302" w:type="dxa"/>
            <w:vMerge/>
            <w:vAlign w:val="center"/>
          </w:tcPr>
          <w:p w14:paraId="318A6BB8" w14:textId="77777777" w:rsidR="00B67E6A" w:rsidRDefault="00B67E6A">
            <w:pPr>
              <w:pStyle w:val="a3"/>
              <w:spacing w:beforeLines="50" w:before="156" w:afterLines="50" w:after="156"/>
              <w:jc w:val="center"/>
              <w:rPr>
                <w:rFonts w:hAnsi="宋体" w:cs="宋体"/>
                <w:szCs w:val="21"/>
              </w:rPr>
            </w:pPr>
          </w:p>
        </w:tc>
        <w:tc>
          <w:tcPr>
            <w:tcW w:w="1773" w:type="dxa"/>
            <w:vAlign w:val="center"/>
          </w:tcPr>
          <w:p w14:paraId="06C2E915" w14:textId="77777777" w:rsidR="00B67E6A" w:rsidRDefault="00000000">
            <w:pPr>
              <w:pStyle w:val="a3"/>
              <w:spacing w:beforeLines="50" w:before="156" w:afterLines="50" w:after="156"/>
              <w:jc w:val="center"/>
              <w:rPr>
                <w:rFonts w:hAnsi="宋体" w:cs="宋体"/>
              </w:rPr>
            </w:pPr>
            <w:r>
              <w:rPr>
                <w:rFonts w:hAnsi="宋体" w:cs="宋体" w:hint="eastAsia"/>
              </w:rPr>
              <w:t>2.3</w:t>
            </w:r>
          </w:p>
        </w:tc>
        <w:tc>
          <w:tcPr>
            <w:tcW w:w="3304" w:type="dxa"/>
            <w:vAlign w:val="center"/>
          </w:tcPr>
          <w:p w14:paraId="45C24784"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第九章 生产力在社会发展中的作用</w:t>
            </w:r>
          </w:p>
        </w:tc>
        <w:tc>
          <w:tcPr>
            <w:tcW w:w="2688" w:type="dxa"/>
            <w:vAlign w:val="center"/>
          </w:tcPr>
          <w:p w14:paraId="5E230650"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仿宋_GB2312" w:eastAsia="仿宋_GB2312" w:hAnsi="宋体" w:cs="Times New Roman" w:hint="eastAsia"/>
                <w:lang w:bidi="ar"/>
              </w:rPr>
              <w:t>系统掌握马克思主义哲学、中国哲学、西方哲学三大哲学系统的理论和历史，了解国内外哲学界最重要的理论前沿和发展动态，具备进一步从事哲学专业研究的理论基础</w:t>
            </w:r>
          </w:p>
        </w:tc>
      </w:tr>
      <w:tr w:rsidR="00B67E6A" w14:paraId="5C10B329" w14:textId="77777777">
        <w:trPr>
          <w:trHeight w:val="3140"/>
          <w:jc w:val="center"/>
        </w:trPr>
        <w:tc>
          <w:tcPr>
            <w:tcW w:w="1302" w:type="dxa"/>
            <w:vMerge/>
            <w:vAlign w:val="center"/>
          </w:tcPr>
          <w:p w14:paraId="5DFE635E" w14:textId="77777777" w:rsidR="00B67E6A" w:rsidRDefault="00B67E6A">
            <w:pPr>
              <w:pStyle w:val="a3"/>
              <w:spacing w:beforeLines="50" w:before="156" w:afterLines="50" w:after="156"/>
              <w:jc w:val="center"/>
              <w:rPr>
                <w:rFonts w:hAnsi="宋体" w:cs="宋体"/>
                <w:szCs w:val="21"/>
              </w:rPr>
            </w:pPr>
          </w:p>
        </w:tc>
        <w:tc>
          <w:tcPr>
            <w:tcW w:w="1773" w:type="dxa"/>
            <w:vAlign w:val="center"/>
          </w:tcPr>
          <w:p w14:paraId="130DEBEB" w14:textId="77777777" w:rsidR="00B67E6A" w:rsidRDefault="00000000">
            <w:pPr>
              <w:pStyle w:val="a3"/>
              <w:spacing w:beforeLines="50" w:before="156" w:afterLines="50" w:after="156"/>
              <w:jc w:val="center"/>
              <w:rPr>
                <w:rFonts w:hAnsi="宋体" w:cs="宋体"/>
              </w:rPr>
            </w:pPr>
            <w:r>
              <w:rPr>
                <w:rFonts w:hAnsi="宋体" w:cs="宋体" w:hint="eastAsia"/>
              </w:rPr>
              <w:t>2.4</w:t>
            </w:r>
          </w:p>
        </w:tc>
        <w:tc>
          <w:tcPr>
            <w:tcW w:w="3304" w:type="dxa"/>
            <w:vAlign w:val="center"/>
          </w:tcPr>
          <w:p w14:paraId="048C0237"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第十章 人民群众在社会发展中的作用</w:t>
            </w:r>
          </w:p>
        </w:tc>
        <w:tc>
          <w:tcPr>
            <w:tcW w:w="2688" w:type="dxa"/>
            <w:vAlign w:val="center"/>
          </w:tcPr>
          <w:p w14:paraId="2C569E22"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仿宋_GB2312" w:eastAsia="仿宋_GB2312" w:hAnsi="宋体" w:cs="Times New Roman" w:hint="eastAsia"/>
                <w:lang w:bidi="ar"/>
              </w:rPr>
              <w:t>系统掌握马克思主义哲学、中国哲学、西方哲学三大哲学系统的理论和历史，了解国内外哲学界最重要的理论前沿和发展动态，具备进一步从事哲学专业研究的理论基础</w:t>
            </w:r>
          </w:p>
        </w:tc>
      </w:tr>
      <w:tr w:rsidR="00B67E6A" w14:paraId="3F1B58BF" w14:textId="77777777">
        <w:trPr>
          <w:trHeight w:val="3140"/>
          <w:jc w:val="center"/>
        </w:trPr>
        <w:tc>
          <w:tcPr>
            <w:tcW w:w="1302" w:type="dxa"/>
            <w:vMerge w:val="restart"/>
            <w:vAlign w:val="center"/>
          </w:tcPr>
          <w:p w14:paraId="6B1FDA39" w14:textId="77777777" w:rsidR="00B67E6A" w:rsidRDefault="00000000">
            <w:pPr>
              <w:pStyle w:val="a3"/>
              <w:spacing w:beforeLines="50" w:before="156" w:afterLines="50" w:after="156"/>
              <w:jc w:val="center"/>
              <w:rPr>
                <w:rFonts w:hAnsi="宋体" w:cs="宋体"/>
                <w:szCs w:val="21"/>
              </w:rPr>
            </w:pPr>
            <w:r>
              <w:rPr>
                <w:rFonts w:hAnsi="宋体" w:cs="宋体" w:hint="eastAsia"/>
                <w:szCs w:val="21"/>
              </w:rPr>
              <w:lastRenderedPageBreak/>
              <w:t>课程目标3课程目标4</w:t>
            </w:r>
          </w:p>
        </w:tc>
        <w:tc>
          <w:tcPr>
            <w:tcW w:w="1773" w:type="dxa"/>
            <w:vAlign w:val="center"/>
          </w:tcPr>
          <w:p w14:paraId="3A38C545" w14:textId="77777777" w:rsidR="00B67E6A" w:rsidRDefault="00000000">
            <w:pPr>
              <w:pStyle w:val="a3"/>
              <w:spacing w:beforeLines="50" w:before="156" w:afterLines="50" w:after="156"/>
              <w:jc w:val="center"/>
              <w:rPr>
                <w:rFonts w:hAnsi="宋体" w:cs="宋体"/>
              </w:rPr>
            </w:pPr>
            <w:r>
              <w:rPr>
                <w:rFonts w:hAnsi="宋体" w:cs="宋体" w:hint="eastAsia"/>
              </w:rPr>
              <w:t>3.1</w:t>
            </w:r>
          </w:p>
        </w:tc>
        <w:tc>
          <w:tcPr>
            <w:tcW w:w="3304" w:type="dxa"/>
            <w:vAlign w:val="center"/>
          </w:tcPr>
          <w:p w14:paraId="5F58258A"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第十一章 文化在社会发展中的作用</w:t>
            </w:r>
          </w:p>
        </w:tc>
        <w:tc>
          <w:tcPr>
            <w:tcW w:w="2688" w:type="dxa"/>
            <w:vAlign w:val="center"/>
          </w:tcPr>
          <w:p w14:paraId="67C1D104"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hint="eastAsia"/>
                <w:szCs w:val="21"/>
              </w:rPr>
              <w:t>对当代社会科学、人文科学、自然科学、思维科学的相关知识具有相当的把握，具有跨学科的宏大理论视野</w:t>
            </w:r>
          </w:p>
        </w:tc>
      </w:tr>
      <w:tr w:rsidR="00B67E6A" w14:paraId="1613BFBE" w14:textId="77777777">
        <w:trPr>
          <w:trHeight w:val="3140"/>
          <w:jc w:val="center"/>
        </w:trPr>
        <w:tc>
          <w:tcPr>
            <w:tcW w:w="1302" w:type="dxa"/>
            <w:vMerge/>
            <w:vAlign w:val="center"/>
          </w:tcPr>
          <w:p w14:paraId="732EC0A5" w14:textId="77777777" w:rsidR="00B67E6A" w:rsidRDefault="00B67E6A">
            <w:pPr>
              <w:spacing w:line="360" w:lineRule="auto"/>
              <w:jc w:val="center"/>
              <w:rPr>
                <w:rFonts w:ascii="宋体" w:eastAsia="宋体" w:hAnsi="宋体"/>
                <w:szCs w:val="21"/>
              </w:rPr>
            </w:pPr>
          </w:p>
        </w:tc>
        <w:tc>
          <w:tcPr>
            <w:tcW w:w="1773" w:type="dxa"/>
            <w:vAlign w:val="center"/>
          </w:tcPr>
          <w:p w14:paraId="569DBA67" w14:textId="77777777" w:rsidR="00B67E6A" w:rsidRDefault="00000000">
            <w:pPr>
              <w:spacing w:line="360" w:lineRule="auto"/>
              <w:jc w:val="center"/>
              <w:rPr>
                <w:rFonts w:ascii="宋体" w:eastAsia="宋体" w:hAnsi="宋体"/>
                <w:szCs w:val="21"/>
              </w:rPr>
            </w:pPr>
            <w:r>
              <w:rPr>
                <w:rFonts w:ascii="宋体" w:eastAsia="宋体" w:hAnsi="宋体" w:hint="eastAsia"/>
                <w:szCs w:val="21"/>
              </w:rPr>
              <w:t>3.2</w:t>
            </w:r>
          </w:p>
        </w:tc>
        <w:tc>
          <w:tcPr>
            <w:tcW w:w="3304" w:type="dxa"/>
            <w:vAlign w:val="center"/>
          </w:tcPr>
          <w:p w14:paraId="6A9BC9B6"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第十二章 认识活动及其规律</w:t>
            </w:r>
          </w:p>
        </w:tc>
        <w:tc>
          <w:tcPr>
            <w:tcW w:w="2688" w:type="dxa"/>
            <w:vAlign w:val="center"/>
          </w:tcPr>
          <w:p w14:paraId="700E80C9" w14:textId="77777777" w:rsidR="00B67E6A" w:rsidRDefault="00000000">
            <w:pPr>
              <w:spacing w:line="360" w:lineRule="auto"/>
              <w:jc w:val="center"/>
              <w:rPr>
                <w:rFonts w:ascii="宋体" w:eastAsia="宋体" w:hAnsi="宋体"/>
                <w:szCs w:val="21"/>
              </w:rPr>
            </w:pPr>
            <w:r>
              <w:rPr>
                <w:rFonts w:ascii="宋体" w:eastAsia="宋体" w:hAnsi="宋体" w:hint="eastAsia"/>
                <w:szCs w:val="21"/>
              </w:rPr>
              <w:t>对当代社会科学、人文科学、自然科学、思维科学的相关知识具有相当的把握，具有跨学科的宏大理论视野</w:t>
            </w:r>
          </w:p>
        </w:tc>
      </w:tr>
      <w:tr w:rsidR="00B67E6A" w14:paraId="5E299B2B" w14:textId="77777777">
        <w:trPr>
          <w:trHeight w:val="3140"/>
          <w:jc w:val="center"/>
        </w:trPr>
        <w:tc>
          <w:tcPr>
            <w:tcW w:w="1302" w:type="dxa"/>
            <w:vMerge/>
            <w:vAlign w:val="center"/>
          </w:tcPr>
          <w:p w14:paraId="0602DC4A" w14:textId="77777777" w:rsidR="00B67E6A" w:rsidRDefault="00B67E6A">
            <w:pPr>
              <w:spacing w:line="360" w:lineRule="auto"/>
              <w:jc w:val="center"/>
              <w:rPr>
                <w:rFonts w:ascii="宋体" w:eastAsia="宋体" w:hAnsi="宋体"/>
                <w:szCs w:val="21"/>
              </w:rPr>
            </w:pPr>
          </w:p>
        </w:tc>
        <w:tc>
          <w:tcPr>
            <w:tcW w:w="1773" w:type="dxa"/>
            <w:vAlign w:val="center"/>
          </w:tcPr>
          <w:p w14:paraId="409DBB95" w14:textId="77777777" w:rsidR="00B67E6A" w:rsidRDefault="00000000">
            <w:pPr>
              <w:spacing w:line="360" w:lineRule="auto"/>
              <w:jc w:val="center"/>
              <w:rPr>
                <w:rFonts w:ascii="宋体" w:eastAsia="宋体" w:hAnsi="宋体"/>
                <w:szCs w:val="21"/>
              </w:rPr>
            </w:pPr>
            <w:r>
              <w:rPr>
                <w:rFonts w:ascii="宋体" w:eastAsia="宋体" w:hAnsi="宋体" w:hint="eastAsia"/>
                <w:szCs w:val="21"/>
              </w:rPr>
              <w:t>3.3</w:t>
            </w:r>
          </w:p>
        </w:tc>
        <w:tc>
          <w:tcPr>
            <w:tcW w:w="3304" w:type="dxa"/>
            <w:vAlign w:val="center"/>
          </w:tcPr>
          <w:p w14:paraId="17B5D6A7"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第十三章 真理及其检验标准</w:t>
            </w:r>
          </w:p>
        </w:tc>
        <w:tc>
          <w:tcPr>
            <w:tcW w:w="2688" w:type="dxa"/>
            <w:vAlign w:val="center"/>
          </w:tcPr>
          <w:p w14:paraId="0F861E33" w14:textId="77777777" w:rsidR="00B67E6A" w:rsidRDefault="00000000">
            <w:pPr>
              <w:spacing w:line="360" w:lineRule="auto"/>
              <w:jc w:val="center"/>
              <w:rPr>
                <w:rFonts w:ascii="宋体" w:eastAsia="宋体" w:hAnsi="宋体"/>
                <w:szCs w:val="21"/>
              </w:rPr>
            </w:pPr>
            <w:r>
              <w:rPr>
                <w:rFonts w:ascii="宋体" w:eastAsia="宋体" w:hAnsi="宋体" w:hint="eastAsia"/>
                <w:szCs w:val="21"/>
              </w:rPr>
              <w:t xml:space="preserve"> 具有较高的理论思维能力和较强的批判反思意识，能在老师指导下完成有创见的高水平本科毕业论文</w:t>
            </w:r>
          </w:p>
        </w:tc>
      </w:tr>
      <w:tr w:rsidR="00B67E6A" w14:paraId="642B87C3" w14:textId="77777777">
        <w:trPr>
          <w:trHeight w:val="3140"/>
          <w:jc w:val="center"/>
        </w:trPr>
        <w:tc>
          <w:tcPr>
            <w:tcW w:w="1302" w:type="dxa"/>
            <w:vMerge/>
            <w:vAlign w:val="center"/>
          </w:tcPr>
          <w:p w14:paraId="55BDC75F" w14:textId="77777777" w:rsidR="00B67E6A" w:rsidRDefault="00B67E6A">
            <w:pPr>
              <w:spacing w:line="360" w:lineRule="auto"/>
              <w:jc w:val="center"/>
              <w:rPr>
                <w:rFonts w:ascii="宋体" w:eastAsia="宋体" w:hAnsi="宋体"/>
                <w:szCs w:val="21"/>
              </w:rPr>
            </w:pPr>
          </w:p>
        </w:tc>
        <w:tc>
          <w:tcPr>
            <w:tcW w:w="1773" w:type="dxa"/>
            <w:vAlign w:val="center"/>
          </w:tcPr>
          <w:p w14:paraId="4E07A9B3" w14:textId="77777777" w:rsidR="00B67E6A" w:rsidRDefault="00000000">
            <w:pPr>
              <w:spacing w:line="360" w:lineRule="auto"/>
              <w:jc w:val="center"/>
              <w:rPr>
                <w:rFonts w:ascii="宋体" w:eastAsia="宋体" w:hAnsi="宋体"/>
                <w:szCs w:val="21"/>
              </w:rPr>
            </w:pPr>
            <w:r>
              <w:rPr>
                <w:rFonts w:ascii="宋体" w:eastAsia="宋体" w:hAnsi="宋体" w:hint="eastAsia"/>
                <w:szCs w:val="21"/>
              </w:rPr>
              <w:t>3.4</w:t>
            </w:r>
          </w:p>
        </w:tc>
        <w:tc>
          <w:tcPr>
            <w:tcW w:w="3304" w:type="dxa"/>
            <w:vAlign w:val="center"/>
          </w:tcPr>
          <w:p w14:paraId="5A90BFFF"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第十四章 价值与价值观</w:t>
            </w:r>
          </w:p>
        </w:tc>
        <w:tc>
          <w:tcPr>
            <w:tcW w:w="2688" w:type="dxa"/>
            <w:vAlign w:val="center"/>
          </w:tcPr>
          <w:p w14:paraId="47F39113" w14:textId="77777777" w:rsidR="00B67E6A" w:rsidRDefault="00000000">
            <w:pPr>
              <w:spacing w:line="360" w:lineRule="auto"/>
              <w:jc w:val="center"/>
              <w:rPr>
                <w:rFonts w:ascii="宋体" w:eastAsia="宋体" w:hAnsi="宋体"/>
                <w:szCs w:val="21"/>
              </w:rPr>
            </w:pPr>
            <w:r>
              <w:rPr>
                <w:rFonts w:ascii="宋体" w:eastAsia="宋体" w:hAnsi="宋体" w:hint="eastAsia"/>
                <w:szCs w:val="21"/>
              </w:rPr>
              <w:t xml:space="preserve"> 胸怀远大理想而又脚踏实地，能将个人志向落实于具体复杂的社会实践中，具有恒定的心志与良好的团队合作精神。</w:t>
            </w:r>
          </w:p>
        </w:tc>
      </w:tr>
      <w:tr w:rsidR="00B67E6A" w14:paraId="2DA84ED8" w14:textId="77777777">
        <w:trPr>
          <w:trHeight w:val="3140"/>
          <w:jc w:val="center"/>
        </w:trPr>
        <w:tc>
          <w:tcPr>
            <w:tcW w:w="1302" w:type="dxa"/>
            <w:vMerge/>
            <w:vAlign w:val="center"/>
          </w:tcPr>
          <w:p w14:paraId="793F02D6" w14:textId="77777777" w:rsidR="00B67E6A" w:rsidRDefault="00B67E6A">
            <w:pPr>
              <w:spacing w:line="360" w:lineRule="auto"/>
              <w:jc w:val="center"/>
              <w:rPr>
                <w:rFonts w:ascii="宋体" w:eastAsia="宋体" w:hAnsi="宋体"/>
                <w:szCs w:val="21"/>
              </w:rPr>
            </w:pPr>
          </w:p>
        </w:tc>
        <w:tc>
          <w:tcPr>
            <w:tcW w:w="1773" w:type="dxa"/>
            <w:vAlign w:val="center"/>
          </w:tcPr>
          <w:p w14:paraId="38F6A11E" w14:textId="77777777" w:rsidR="00B67E6A" w:rsidRDefault="00000000">
            <w:pPr>
              <w:spacing w:line="360" w:lineRule="auto"/>
              <w:jc w:val="center"/>
              <w:rPr>
                <w:rFonts w:ascii="宋体" w:eastAsia="宋体" w:hAnsi="宋体"/>
                <w:szCs w:val="21"/>
              </w:rPr>
            </w:pPr>
            <w:r>
              <w:rPr>
                <w:rFonts w:ascii="宋体" w:eastAsia="宋体" w:hAnsi="宋体" w:hint="eastAsia"/>
                <w:szCs w:val="21"/>
              </w:rPr>
              <w:t>3.5</w:t>
            </w:r>
          </w:p>
        </w:tc>
        <w:tc>
          <w:tcPr>
            <w:tcW w:w="3304" w:type="dxa"/>
            <w:vAlign w:val="center"/>
          </w:tcPr>
          <w:p w14:paraId="37DA7A18" w14:textId="77777777" w:rsidR="00B67E6A" w:rsidRDefault="00000000">
            <w:pPr>
              <w:spacing w:line="360" w:lineRule="auto"/>
              <w:jc w:val="center"/>
              <w:rPr>
                <w:rFonts w:ascii="宋体" w:eastAsia="宋体" w:hAnsi="宋体"/>
                <w:szCs w:val="21"/>
              </w:rPr>
            </w:pPr>
            <w:r>
              <w:rPr>
                <w:rFonts w:ascii="宋体" w:eastAsia="宋体" w:hAnsi="宋体" w:hint="eastAsia"/>
                <w:szCs w:val="21"/>
              </w:rPr>
              <w:t>第十五章 人类解放与人的自由全面发展</w:t>
            </w:r>
          </w:p>
        </w:tc>
        <w:tc>
          <w:tcPr>
            <w:tcW w:w="2688" w:type="dxa"/>
            <w:vAlign w:val="center"/>
          </w:tcPr>
          <w:p w14:paraId="307C7B6B" w14:textId="77777777" w:rsidR="00B67E6A" w:rsidRDefault="00000000">
            <w:pPr>
              <w:spacing w:line="360" w:lineRule="auto"/>
              <w:jc w:val="center"/>
              <w:rPr>
                <w:rFonts w:ascii="宋体" w:eastAsia="宋体" w:hAnsi="宋体"/>
                <w:szCs w:val="21"/>
              </w:rPr>
            </w:pPr>
            <w:r>
              <w:rPr>
                <w:rFonts w:ascii="宋体" w:eastAsia="宋体" w:hAnsi="宋体" w:hint="eastAsia"/>
                <w:szCs w:val="21"/>
              </w:rPr>
              <w:t>具备较强的专业文献阅读能力和表达能力；具备以哲学思维方式进行理论研究的能力；具备将所学哲学理论和思维方法用于处理具体问题的实践能力</w:t>
            </w:r>
          </w:p>
        </w:tc>
      </w:tr>
    </w:tbl>
    <w:p w14:paraId="2FBD056E" w14:textId="77777777" w:rsidR="00B67E6A" w:rsidRDefault="00000000">
      <w:pPr>
        <w:spacing w:beforeLines="50" w:before="156" w:afterLines="50" w:after="156"/>
        <w:ind w:firstLineChars="200" w:firstLine="571"/>
        <w:rPr>
          <w:rFonts w:ascii="黑体" w:eastAsia="黑体" w:hAnsi="黑体"/>
          <w:b/>
          <w:sz w:val="28"/>
          <w:szCs w:val="28"/>
        </w:rPr>
      </w:pPr>
      <w:r>
        <w:rPr>
          <w:rFonts w:ascii="黑体" w:eastAsia="黑体" w:hAnsi="黑体" w:hint="eastAsia"/>
          <w:b/>
          <w:sz w:val="28"/>
          <w:szCs w:val="28"/>
        </w:rPr>
        <w:t>三、教学内容</w:t>
      </w:r>
    </w:p>
    <w:p w14:paraId="14FDE464" w14:textId="77777777" w:rsidR="00B67E6A" w:rsidRDefault="00000000">
      <w:pPr>
        <w:widowControl/>
        <w:spacing w:beforeLines="50" w:before="156" w:afterLines="50" w:after="156"/>
        <w:ind w:firstLineChars="200" w:firstLine="489"/>
        <w:jc w:val="left"/>
        <w:rPr>
          <w:rFonts w:eastAsia="黑体"/>
        </w:rPr>
      </w:pPr>
      <w:r>
        <w:rPr>
          <w:rFonts w:ascii="黑体" w:eastAsia="黑体" w:hAnsi="黑体" w:cs="Times New Roman" w:hint="eastAsia"/>
          <w:b/>
          <w:sz w:val="24"/>
          <w:szCs w:val="24"/>
        </w:rPr>
        <w:t>第一章 哲学及其发展规律</w:t>
      </w:r>
    </w:p>
    <w:p w14:paraId="439CFD00"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D341C32"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使学生了解哲学的基本含义、基本流派、基本历史</w:t>
      </w:r>
    </w:p>
    <w:p w14:paraId="694C4B00"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 </w:t>
      </w:r>
    </w:p>
    <w:p w14:paraId="6449BD9E" w14:textId="77777777" w:rsidR="00B67E6A" w:rsidRDefault="00000000">
      <w:pPr>
        <w:widowControl/>
        <w:numPr>
          <w:ilvl w:val="0"/>
          <w:numId w:val="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重点：哲学和世界观的关系、哲学的历史发展   </w:t>
      </w:r>
    </w:p>
    <w:p w14:paraId="21E1B848" w14:textId="77777777" w:rsidR="00B67E6A" w:rsidRDefault="00000000">
      <w:pPr>
        <w:widowControl/>
        <w:numPr>
          <w:ilvl w:val="0"/>
          <w:numId w:val="1"/>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难点：哲学基本问题的内容和意义 </w:t>
      </w:r>
    </w:p>
    <w:p w14:paraId="61380297"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A914082"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第一节 哲学是理论形态的世界观</w:t>
      </w:r>
    </w:p>
    <w:p w14:paraId="498CFC63"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一、 哲学与世界观</w:t>
      </w:r>
    </w:p>
    <w:p w14:paraId="51462E6C"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二、 世界观与人生观</w:t>
      </w:r>
    </w:p>
    <w:p w14:paraId="3F78D47D"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三、 世界观与方法论</w:t>
      </w:r>
    </w:p>
    <w:p w14:paraId="6EDA477B"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第二节 哲学的基本问题和基本派别</w:t>
      </w:r>
    </w:p>
    <w:p w14:paraId="5871DDD6"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一、哲学的基本问题</w:t>
      </w:r>
    </w:p>
    <w:p w14:paraId="3284F6C2"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二、哲学的基本派别</w:t>
      </w:r>
    </w:p>
    <w:p w14:paraId="40A8C5E3"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三、现代西方哲学思潮与哲学基本问题</w:t>
      </w:r>
    </w:p>
    <w:p w14:paraId="1527C839"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第三节 哲学的历史演进和发展规律</w:t>
      </w:r>
    </w:p>
    <w:p w14:paraId="210EC33B"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一、中国哲学的历史演进</w:t>
      </w:r>
    </w:p>
    <w:p w14:paraId="72DC6FA4"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二、西方哲学的历史演进</w:t>
      </w:r>
    </w:p>
    <w:p w14:paraId="4CEECE2B"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      三、哲学的发展规律</w:t>
      </w:r>
    </w:p>
    <w:p w14:paraId="03067121"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09DCC0"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r>
        <w:rPr>
          <w:rFonts w:ascii="宋体" w:eastAsia="宋体" w:hAnsi="宋体" w:cs="TimesNewRomanPSMT" w:hint="eastAsia"/>
          <w:color w:val="000000"/>
          <w:kern w:val="0"/>
          <w:szCs w:val="21"/>
        </w:rPr>
        <w:t>（</w:t>
      </w:r>
      <w:r>
        <w:rPr>
          <w:rFonts w:ascii="宋体" w:eastAsia="宋体" w:hAnsi="宋体" w:hint="eastAsia"/>
        </w:rPr>
        <w:t>兼用讨论法）</w:t>
      </w:r>
      <w:r>
        <w:rPr>
          <w:rFonts w:ascii="宋体" w:eastAsia="宋体" w:hAnsi="宋体" w:cs="宋体" w:hint="eastAsia"/>
          <w:color w:val="000000"/>
          <w:kern w:val="0"/>
          <w:szCs w:val="21"/>
        </w:rPr>
        <w:t>。</w:t>
      </w:r>
    </w:p>
    <w:p w14:paraId="37B01CF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7F7A0FB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以课堂问答方式来评价教学效果。</w:t>
      </w:r>
    </w:p>
    <w:p w14:paraId="7D2BA1C5" w14:textId="77777777" w:rsidR="00B67E6A" w:rsidRDefault="00000000">
      <w:pPr>
        <w:spacing w:line="360" w:lineRule="auto"/>
        <w:ind w:firstLineChars="200" w:firstLine="480"/>
        <w:rPr>
          <w:rFonts w:ascii="黑体" w:eastAsia="黑体" w:hAnsi="黑体" w:cs="宋体"/>
          <w:color w:val="000000"/>
          <w:kern w:val="0"/>
          <w:sz w:val="24"/>
          <w:szCs w:val="24"/>
        </w:rPr>
      </w:pPr>
      <w:r>
        <w:rPr>
          <w:rFonts w:ascii="黑体" w:eastAsia="黑体" w:hAnsi="黑体" w:cs="Times New Roman" w:hint="eastAsia"/>
          <w:sz w:val="24"/>
          <w:szCs w:val="24"/>
        </w:rPr>
        <w:t xml:space="preserve">第二章 </w:t>
      </w:r>
      <w:r>
        <w:rPr>
          <w:rFonts w:ascii="黑体" w:eastAsia="黑体" w:hAnsi="黑体" w:hint="eastAsia"/>
          <w:sz w:val="24"/>
          <w:szCs w:val="24"/>
        </w:rPr>
        <w:t>马克思主义哲学的创立与发展</w:t>
      </w:r>
    </w:p>
    <w:p w14:paraId="08A197B1"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499DE32"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使学生明白马克思主义哲学创立的条件、其特点何在，马克思主义哲学的传播和发展的基本历程。</w:t>
      </w:r>
    </w:p>
    <w:p w14:paraId="0329F457"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164DE9" w14:textId="77777777" w:rsidR="00B67E6A" w:rsidRDefault="00000000">
      <w:pPr>
        <w:widowControl/>
        <w:spacing w:beforeLines="50" w:before="156" w:afterLines="50" w:after="156"/>
        <w:ind w:firstLineChars="200" w:firstLine="420"/>
        <w:jc w:val="left"/>
        <w:rPr>
          <w:rFonts w:hAnsi="宋体"/>
          <w:szCs w:val="21"/>
        </w:rPr>
      </w:pPr>
      <w:r>
        <w:rPr>
          <w:rFonts w:ascii="宋体" w:eastAsia="宋体" w:hAnsi="宋体" w:cs="TimesNewRomanPSMT" w:hint="eastAsia"/>
          <w:color w:val="000000"/>
          <w:kern w:val="0"/>
          <w:szCs w:val="21"/>
        </w:rPr>
        <w:t>（1）重点：马克思主义哲学与建设有中国特色社会主义理论的关系</w:t>
      </w:r>
    </w:p>
    <w:p w14:paraId="4372942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（2）难点：马克思主义哲学与旧哲学的本质区别 </w:t>
      </w:r>
    </w:p>
    <w:p w14:paraId="5BFBE582"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AD09BAD"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马克思主义哲学的创立</w:t>
      </w:r>
    </w:p>
    <w:p w14:paraId="348510C2"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一、马克思主义哲学创立的社会基础</w:t>
      </w:r>
    </w:p>
    <w:p w14:paraId="1C963715"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二、马克思主义哲学创立的科学前提</w:t>
      </w:r>
    </w:p>
    <w:p w14:paraId="11109BF9"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三、马克思主义哲学创立的理论来源</w:t>
      </w:r>
    </w:p>
    <w:p w14:paraId="071BC3E0"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马克思主义哲学在哲学史上的革命性变革</w:t>
      </w:r>
    </w:p>
    <w:p w14:paraId="18982222" w14:textId="77777777" w:rsidR="00B67E6A" w:rsidRDefault="00000000">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一、无产阶级和人类的解放是马克思主义哲学的主题</w:t>
      </w:r>
    </w:p>
    <w:p w14:paraId="2258DB69" w14:textId="77777777" w:rsidR="00B67E6A" w:rsidRDefault="00000000">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二、实践观点是马克思主义哲学的核心观点</w:t>
      </w:r>
    </w:p>
    <w:p w14:paraId="4927A8B1" w14:textId="77777777" w:rsidR="00B67E6A" w:rsidRDefault="00000000">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三、辩证唯物主义历史唯物主义是马克思主义哲学的基本内容</w:t>
      </w:r>
    </w:p>
    <w:p w14:paraId="080CDC8C"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马克思主义哲学的传播和发展</w:t>
      </w:r>
    </w:p>
    <w:p w14:paraId="001ADEA4" w14:textId="77777777" w:rsidR="00B67E6A" w:rsidRDefault="00000000">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一、马克思主义哲学的阐释与传播</w:t>
      </w:r>
    </w:p>
    <w:p w14:paraId="678DE86C" w14:textId="77777777" w:rsidR="00B67E6A" w:rsidRDefault="00000000">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二、列宁对马克思主义哲学的发展</w:t>
      </w:r>
    </w:p>
    <w:p w14:paraId="0214FABF" w14:textId="77777777" w:rsidR="00B67E6A" w:rsidRDefault="00000000">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三、毛泽东对马克思主义哲学的发展</w:t>
      </w:r>
    </w:p>
    <w:p w14:paraId="0E0F6D69" w14:textId="77777777" w:rsidR="00B67E6A" w:rsidRDefault="00000000">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四、中国特色社会主义理论体系的哲学贡献</w:t>
      </w:r>
    </w:p>
    <w:p w14:paraId="6FAFCEC3"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90AF9E6"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讲授法（兼用讨论法）。</w:t>
      </w:r>
    </w:p>
    <w:p w14:paraId="25F8009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F8655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以课堂问答方式来评价教学效果。</w:t>
      </w:r>
    </w:p>
    <w:p w14:paraId="1D92AA54" w14:textId="77777777" w:rsidR="00B67E6A" w:rsidRDefault="00000000">
      <w:pPr>
        <w:widowControl/>
        <w:spacing w:beforeLines="50" w:before="156" w:afterLines="50" w:after="156"/>
        <w:ind w:firstLineChars="200" w:firstLine="480"/>
        <w:jc w:val="left"/>
        <w:rPr>
          <w:rFonts w:ascii="黑体" w:eastAsia="黑体" w:hAnsi="黑体" w:cs="TimesNewRomanPSMT"/>
          <w:color w:val="000000"/>
          <w:kern w:val="0"/>
          <w:sz w:val="24"/>
          <w:szCs w:val="24"/>
        </w:rPr>
      </w:pPr>
      <w:r>
        <w:rPr>
          <w:rFonts w:ascii="黑体" w:eastAsia="黑体" w:hAnsi="黑体" w:cs="Times New Roman" w:hint="eastAsia"/>
          <w:sz w:val="24"/>
          <w:szCs w:val="24"/>
        </w:rPr>
        <w:t xml:space="preserve">第三章 </w:t>
      </w:r>
      <w:r>
        <w:rPr>
          <w:rFonts w:ascii="黑体" w:eastAsia="黑体" w:hAnsi="黑体" w:cs="TimesNewRomanPSMT" w:hint="eastAsia"/>
          <w:color w:val="000000"/>
          <w:kern w:val="0"/>
          <w:sz w:val="24"/>
          <w:szCs w:val="24"/>
        </w:rPr>
        <w:t>世界的物质性</w:t>
      </w:r>
    </w:p>
    <w:p w14:paraId="255FD636"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B40F02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color w:val="000000"/>
          <w:kern w:val="0"/>
          <w:szCs w:val="21"/>
        </w:rPr>
        <w:t>使</w:t>
      </w:r>
      <w:r>
        <w:rPr>
          <w:rFonts w:ascii="宋体" w:eastAsia="宋体" w:hAnsi="宋体" w:cs="TimesNewRomanPSMT"/>
          <w:color w:val="000000"/>
          <w:kern w:val="0"/>
          <w:szCs w:val="21"/>
        </w:rPr>
        <w:t>学生明确世界的物质性</w:t>
      </w:r>
      <w:r>
        <w:rPr>
          <w:rFonts w:ascii="宋体" w:eastAsia="宋体" w:hAnsi="宋体" w:cs="TimesNewRomanPSMT" w:hint="eastAsia"/>
          <w:color w:val="000000"/>
          <w:kern w:val="0"/>
          <w:szCs w:val="21"/>
        </w:rPr>
        <w:t>，掌握意识的本质、能动作用以及物质和意识的辩证关系。</w:t>
      </w:r>
    </w:p>
    <w:p w14:paraId="7B4C019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hint="eastAsia"/>
          <w:color w:val="000000"/>
          <w:kern w:val="0"/>
          <w:szCs w:val="21"/>
        </w:rPr>
        <w:t>教学重难点</w:t>
      </w:r>
    </w:p>
    <w:p w14:paraId="5EDB5E4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掌握物质与运动的关系，时空及其特点</w:t>
      </w:r>
    </w:p>
    <w:p w14:paraId="2554DD4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（2）难点：理解物质的科学定义及其意义</w:t>
      </w:r>
    </w:p>
    <w:p w14:paraId="5100BDF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24C41A5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物质及其存在形态</w:t>
      </w:r>
    </w:p>
    <w:p w14:paraId="2F26BDE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一、物质概念</w:t>
      </w:r>
    </w:p>
    <w:p w14:paraId="5C97D8E2"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二、运动、时间和空间</w:t>
      </w:r>
    </w:p>
    <w:p w14:paraId="0EED5ED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三、自然存在与社会存在</w:t>
      </w:r>
    </w:p>
    <w:p w14:paraId="04812A7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意识及其本质</w:t>
      </w:r>
    </w:p>
    <w:p w14:paraId="1D3BD82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一、意识的产生与本质</w:t>
      </w:r>
    </w:p>
    <w:p w14:paraId="69C288E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二、意识的构成与功能</w:t>
      </w:r>
    </w:p>
    <w:p w14:paraId="0F2C33C6"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三、社会意识与社会存在</w:t>
      </w:r>
    </w:p>
    <w:p w14:paraId="0B6682D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世界的物质统一性</w:t>
      </w:r>
    </w:p>
    <w:p w14:paraId="7F3D746A"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一、物质与意识的物质统一性</w:t>
      </w:r>
    </w:p>
    <w:p w14:paraId="7FEF621E"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二、自然界与人类社会的物质统一性</w:t>
      </w:r>
    </w:p>
    <w:p w14:paraId="083B5C3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三、世界物质统一性的哲学意义</w:t>
      </w:r>
    </w:p>
    <w:p w14:paraId="194FB48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562DA8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p>
    <w:p w14:paraId="6FB7D8A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88232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553A53D" w14:textId="77777777" w:rsidR="00B67E6A" w:rsidRDefault="00000000">
      <w:pPr>
        <w:widowControl/>
        <w:spacing w:beforeLines="50" w:before="156" w:afterLines="50" w:after="156"/>
        <w:ind w:firstLineChars="200" w:firstLine="480"/>
        <w:jc w:val="left"/>
        <w:rPr>
          <w:rFonts w:ascii="黑体" w:eastAsia="黑体" w:hAnsi="黑体"/>
          <w:sz w:val="24"/>
          <w:szCs w:val="24"/>
        </w:rPr>
      </w:pPr>
      <w:r>
        <w:rPr>
          <w:rFonts w:ascii="黑体" w:eastAsia="黑体" w:hAnsi="黑体" w:cs="Times New Roman" w:hint="eastAsia"/>
          <w:sz w:val="24"/>
          <w:szCs w:val="24"/>
        </w:rPr>
        <w:t xml:space="preserve">第四章 </w:t>
      </w:r>
      <w:r>
        <w:rPr>
          <w:rFonts w:ascii="黑体" w:eastAsia="黑体" w:hAnsi="黑体" w:hint="eastAsia"/>
          <w:sz w:val="24"/>
          <w:szCs w:val="24"/>
        </w:rPr>
        <w:t>实践与世界</w:t>
      </w:r>
    </w:p>
    <w:p w14:paraId="0F7D474A"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10DF436" w14:textId="77777777" w:rsidR="00B67E6A"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szCs w:val="21"/>
        </w:rPr>
        <w:t>使学生</w:t>
      </w:r>
      <w:r>
        <w:rPr>
          <w:rFonts w:ascii="宋体" w:eastAsia="宋体" w:hAnsi="宋体" w:cs="宋体" w:hint="eastAsia"/>
          <w:color w:val="000000"/>
          <w:kern w:val="0"/>
          <w:szCs w:val="21"/>
        </w:rPr>
        <w:t>理解实践的本质，掌握实践是人类的存在方式</w:t>
      </w:r>
      <w:r>
        <w:rPr>
          <w:rFonts w:ascii="宋体" w:eastAsia="宋体" w:hAnsi="宋体" w:hint="eastAsia"/>
        </w:rPr>
        <w:t>，了解</w:t>
      </w:r>
      <w:r>
        <w:rPr>
          <w:rFonts w:ascii="宋体" w:eastAsia="宋体" w:hAnsi="宋体" w:cs="宋体"/>
          <w:color w:val="000000"/>
          <w:kern w:val="0"/>
          <w:szCs w:val="21"/>
        </w:rPr>
        <w:t>实践与世界的二重化</w:t>
      </w:r>
    </w:p>
    <w:p w14:paraId="7F349CA2"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A2CC711" w14:textId="77777777" w:rsidR="00B67E6A" w:rsidRDefault="00000000">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（1）重点：理解实践的本质，掌握实践是人类的存在方式</w:t>
      </w:r>
    </w:p>
    <w:p w14:paraId="4C2FBFF6"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（2）</w:t>
      </w:r>
      <w:r>
        <w:rPr>
          <w:rFonts w:ascii="宋体" w:eastAsia="宋体" w:hAnsi="宋体" w:cs="宋体" w:hint="eastAsia"/>
          <w:color w:val="000000"/>
          <w:kern w:val="0"/>
          <w:szCs w:val="21"/>
        </w:rPr>
        <w:t>难点：</w:t>
      </w:r>
      <w:r>
        <w:rPr>
          <w:rFonts w:ascii="宋体" w:eastAsia="宋体" w:hAnsi="宋体" w:cs="宋体"/>
          <w:color w:val="000000"/>
          <w:kern w:val="0"/>
          <w:szCs w:val="21"/>
        </w:rPr>
        <w:t>实践与世界的二重化</w:t>
      </w:r>
    </w:p>
    <w:p w14:paraId="15BF9A7E"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6609FD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实践的本质与类型</w:t>
      </w:r>
    </w:p>
    <w:p w14:paraId="29478E8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一、实践是人的存在方式</w:t>
      </w:r>
    </w:p>
    <w:p w14:paraId="3CD34B56"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二、实践的本质</w:t>
      </w:r>
    </w:p>
    <w:p w14:paraId="6F5333C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三、实践的内在矛盾</w:t>
      </w:r>
    </w:p>
    <w:p w14:paraId="38FB022A"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四、实践的基本类型</w:t>
      </w:r>
    </w:p>
    <w:p w14:paraId="43203639"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实践的结构与过程</w:t>
      </w:r>
    </w:p>
    <w:p w14:paraId="6D61EEB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一、实践的主体</w:t>
      </w:r>
    </w:p>
    <w:p w14:paraId="324EBDB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二、实践的客体</w:t>
      </w:r>
    </w:p>
    <w:p w14:paraId="53B0187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三、实践的中介</w:t>
      </w:r>
    </w:p>
    <w:p w14:paraId="2A5FBC8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四、实践的过程</w:t>
      </w:r>
    </w:p>
    <w:p w14:paraId="71C359C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实践与世界的二重化</w:t>
      </w:r>
    </w:p>
    <w:p w14:paraId="3301E5E6"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一、客观世界与主观世界</w:t>
      </w:r>
    </w:p>
    <w:p w14:paraId="69235A3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二、自在世界与属人世界</w:t>
      </w:r>
    </w:p>
    <w:p w14:paraId="696CDD9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三、人化自然与人类社会</w:t>
      </w:r>
    </w:p>
    <w:p w14:paraId="37C9EF9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369F13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39A0A21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A111AE"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7F0B5EC" w14:textId="77777777" w:rsidR="00B67E6A" w:rsidRDefault="00000000">
      <w:pPr>
        <w:widowControl/>
        <w:spacing w:beforeLines="50" w:before="156" w:afterLines="50" w:after="156"/>
        <w:ind w:firstLineChars="200" w:firstLine="480"/>
        <w:jc w:val="left"/>
        <w:rPr>
          <w:rFonts w:ascii="黑体" w:eastAsia="黑体" w:hAnsi="黑体" w:cs="TimesNewRomanPSMT"/>
          <w:color w:val="000000"/>
          <w:kern w:val="0"/>
          <w:sz w:val="24"/>
          <w:szCs w:val="24"/>
        </w:rPr>
      </w:pPr>
      <w:r>
        <w:rPr>
          <w:rFonts w:ascii="黑体" w:eastAsia="黑体" w:hAnsi="黑体" w:cs="Times New Roman" w:hint="eastAsia"/>
          <w:sz w:val="24"/>
          <w:szCs w:val="24"/>
        </w:rPr>
        <w:t xml:space="preserve">第五章 </w:t>
      </w:r>
      <w:r>
        <w:rPr>
          <w:rFonts w:ascii="黑体" w:eastAsia="黑体" w:hAnsi="黑体" w:cs="TimesNewRomanPSMT" w:hint="eastAsia"/>
          <w:color w:val="000000"/>
          <w:kern w:val="0"/>
          <w:sz w:val="24"/>
          <w:szCs w:val="24"/>
        </w:rPr>
        <w:t>世界的联系与发展</w:t>
      </w:r>
    </w:p>
    <w:p w14:paraId="2EFDD5ED" w14:textId="77777777" w:rsidR="00B67E6A"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B15535"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使学生了解物质世界的普遍联系，认识整体与部分、个别与一般、特殊与普通等</w:t>
      </w:r>
      <w:r>
        <w:rPr>
          <w:rFonts w:ascii="宋体" w:eastAsia="宋体" w:hAnsi="宋体" w:cs="TimesNewRomanPSMT" w:hint="eastAsia"/>
          <w:color w:val="000000"/>
          <w:kern w:val="0"/>
          <w:szCs w:val="21"/>
        </w:rPr>
        <w:t>联系与发展的基本环节及其规律。</w:t>
      </w:r>
    </w:p>
    <w:p w14:paraId="147FC71D"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w:t>
      </w:r>
      <w:r>
        <w:rPr>
          <w:rFonts w:ascii="宋体" w:eastAsia="宋体" w:hAnsi="宋体" w:hint="eastAsia"/>
          <w:szCs w:val="21"/>
        </w:rPr>
        <w:t>难点</w:t>
      </w:r>
    </w:p>
    <w:p w14:paraId="79199216"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（1）重点：联系的特点</w:t>
      </w:r>
    </w:p>
    <w:p w14:paraId="3C485413" w14:textId="77777777" w:rsidR="00B67E6A" w:rsidRDefault="0000000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（2）难点：联系和发展的规律体系及其核心</w:t>
      </w:r>
    </w:p>
    <w:p w14:paraId="165523D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64951F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普遍联系与发展</w:t>
      </w:r>
    </w:p>
    <w:p w14:paraId="376ADBA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一、联系的普遍性</w:t>
      </w:r>
    </w:p>
    <w:p w14:paraId="7F8A43E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二、普遍联系与系统</w:t>
      </w:r>
    </w:p>
    <w:p w14:paraId="5517F65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三、发展的方向与过程</w:t>
      </w:r>
    </w:p>
    <w:p w14:paraId="7DB29B7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联系与发展的基本环节</w:t>
      </w:r>
    </w:p>
    <w:p w14:paraId="0DB70FD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一、整体与部分</w:t>
      </w:r>
    </w:p>
    <w:p w14:paraId="32EF100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二、内容与形式</w:t>
      </w:r>
    </w:p>
    <w:p w14:paraId="7499E410"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三、本质与现象</w:t>
      </w:r>
    </w:p>
    <w:p w14:paraId="256E26A0"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四、原因与结果</w:t>
      </w:r>
    </w:p>
    <w:p w14:paraId="6657DC3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五、必然与偶然</w:t>
      </w:r>
    </w:p>
    <w:p w14:paraId="7CCC8797"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六、现实与可能</w:t>
      </w:r>
    </w:p>
    <w:p w14:paraId="2AF7AF7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联系与发展的规律性</w:t>
      </w:r>
    </w:p>
    <w:p w14:paraId="280745E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一、规律的含义</w:t>
      </w:r>
    </w:p>
    <w:p w14:paraId="1F9F8C6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二、规律的类型</w:t>
      </w:r>
    </w:p>
    <w:p w14:paraId="302234E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三、辩证法的实质</w:t>
      </w:r>
    </w:p>
    <w:p w14:paraId="70BA442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486EF1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532DE6C1"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A9F9C2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6B3D2FD" w14:textId="77777777" w:rsidR="00B67E6A" w:rsidRDefault="00000000">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 xml:space="preserve">第六章 </w:t>
      </w:r>
      <w:r>
        <w:rPr>
          <w:rFonts w:ascii="黑体" w:eastAsia="黑体" w:hAnsi="黑体" w:hint="eastAsia"/>
          <w:sz w:val="24"/>
          <w:szCs w:val="24"/>
        </w:rPr>
        <w:t xml:space="preserve"> 联系与发展的基本规律</w:t>
      </w:r>
    </w:p>
    <w:p w14:paraId="3839CCA9"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3064BEDD"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hint="eastAsia"/>
          <w:szCs w:val="21"/>
        </w:rPr>
        <w:t>使学生了解量变质变规律、对立统一规律、</w:t>
      </w:r>
      <w:r>
        <w:rPr>
          <w:rFonts w:ascii="宋体" w:eastAsia="宋体" w:hAnsi="宋体" w:cs="TimesNewRomanPSMT" w:hint="eastAsia"/>
          <w:color w:val="000000"/>
          <w:kern w:val="0"/>
          <w:szCs w:val="21"/>
        </w:rPr>
        <w:t>否定之否定规律</w:t>
      </w:r>
    </w:p>
    <w:p w14:paraId="29DBF8C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6D9A7B54"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（1）重点：质量度的含义、矛盾的斗争性和同一性的含义和特点</w:t>
      </w:r>
    </w:p>
    <w:p w14:paraId="4F9C3A8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（2）难点：肯定和否定的含义和关系</w:t>
      </w:r>
    </w:p>
    <w:p w14:paraId="6053505E"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7524FE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对立统一规律</w:t>
      </w:r>
    </w:p>
    <w:p w14:paraId="12316E1A"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一、矛盾是对立面的统一</w:t>
      </w:r>
    </w:p>
    <w:p w14:paraId="65255DEE"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二、矛盾的同一性与斗争性</w:t>
      </w:r>
    </w:p>
    <w:p w14:paraId="23FA19E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三、矛盾的普遍性与特殊性</w:t>
      </w:r>
    </w:p>
    <w:p w14:paraId="72FA3C4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量变质变规律</w:t>
      </w:r>
    </w:p>
    <w:p w14:paraId="1BC9643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一、质、量、度</w:t>
      </w:r>
    </w:p>
    <w:p w14:paraId="47EDFA20"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二、量变与质变及其相互转化</w:t>
      </w:r>
    </w:p>
    <w:p w14:paraId="2FDD7C6A"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三、量变的复杂性与质变的多样性</w:t>
      </w:r>
    </w:p>
    <w:p w14:paraId="4962DD1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否定之否定规律</w:t>
      </w:r>
    </w:p>
    <w:p w14:paraId="4E7157C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一、肯定与否定</w:t>
      </w:r>
    </w:p>
    <w:p w14:paraId="608D0D7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二、否定之否定</w:t>
      </w:r>
    </w:p>
    <w:p w14:paraId="14B7BF5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三、否定性的辩证法</w:t>
      </w:r>
    </w:p>
    <w:p w14:paraId="459333CE" w14:textId="77777777" w:rsidR="00B67E6A" w:rsidRDefault="00000000">
      <w:pPr>
        <w:widowControl/>
        <w:spacing w:beforeLines="50" w:before="156" w:afterLines="50" w:after="156"/>
        <w:ind w:firstLineChars="150" w:firstLine="315"/>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06ECCE9"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讲授法（兼用讨论法）。</w:t>
      </w:r>
    </w:p>
    <w:p w14:paraId="4ECA60B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D68A6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A2979DE" w14:textId="77777777" w:rsidR="00B67E6A" w:rsidRDefault="00000000">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 xml:space="preserve">第七章 </w:t>
      </w:r>
      <w:r>
        <w:rPr>
          <w:rFonts w:ascii="黑体" w:eastAsia="黑体" w:hAnsi="黑体" w:hint="eastAsia"/>
          <w:sz w:val="24"/>
          <w:szCs w:val="24"/>
        </w:rPr>
        <w:t>社会历史运动的规律性</w:t>
      </w:r>
    </w:p>
    <w:p w14:paraId="0D36EA1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4305F21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使学生理解人与历史的关系，了解历史规律的作用方式</w:t>
      </w:r>
    </w:p>
    <w:p w14:paraId="6937389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7EAD54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（1）重点：历史过程的必然性与偶然性</w:t>
      </w:r>
    </w:p>
    <w:p w14:paraId="673FE47E"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（2）难点：人的历史活动的规律性</w:t>
      </w:r>
    </w:p>
    <w:p w14:paraId="5EB7C4B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0DB5714"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历史与人的活动</w:t>
      </w:r>
    </w:p>
    <w:p w14:paraId="54E128B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一、现实的人是历史的前提</w:t>
      </w:r>
    </w:p>
    <w:p w14:paraId="0A98A57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二、历史是追求自己目的的人的活动</w:t>
      </w:r>
    </w:p>
    <w:p w14:paraId="39EA4E86"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三、人的活动的目的与利益</w:t>
      </w:r>
    </w:p>
    <w:p w14:paraId="131A44B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人的活动与历史规律</w:t>
      </w:r>
    </w:p>
    <w:p w14:paraId="7AEEB638"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一、人的活动的历史条件</w:t>
      </w:r>
    </w:p>
    <w:p w14:paraId="398AE81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二、人的历史活动的规律性</w:t>
      </w:r>
    </w:p>
    <w:p w14:paraId="095E7FD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三、历史规律的特点</w:t>
      </w:r>
    </w:p>
    <w:p w14:paraId="1BFFD02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历史规律的作用方式</w:t>
      </w:r>
    </w:p>
    <w:p w14:paraId="3875DCDB"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一、历史活动的合力作用</w:t>
      </w:r>
    </w:p>
    <w:p w14:paraId="1803631A"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二、历史过程的必然性与偶然性</w:t>
      </w:r>
    </w:p>
    <w:p w14:paraId="3C2C99DE"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三、历史发展的决定性与选择性</w:t>
      </w:r>
    </w:p>
    <w:p w14:paraId="75305B0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110F6FE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2F30A3D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4EFD8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6A9E169A" w14:textId="77777777" w:rsidR="00B67E6A" w:rsidRDefault="00000000">
      <w:pPr>
        <w:spacing w:line="360" w:lineRule="auto"/>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lastRenderedPageBreak/>
        <w:t xml:space="preserve">第八章 </w:t>
      </w:r>
      <w:r>
        <w:rPr>
          <w:rFonts w:ascii="黑体" w:eastAsia="黑体" w:hAnsi="黑体" w:hint="eastAsia"/>
          <w:sz w:val="24"/>
          <w:szCs w:val="24"/>
        </w:rPr>
        <w:t>社会基本矛盾运动及其规律</w:t>
      </w:r>
    </w:p>
    <w:p w14:paraId="265032E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1E92040D"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使学生明确物质生产力的概念，了解生产力和生产关系、经济基础与上层建筑矛盾运动及其规律，认识阶级和阶级斗争。</w:t>
      </w:r>
    </w:p>
    <w:p w14:paraId="7BB4ABD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09FA40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（1）重点：生产力与生产关系的矛盾运动</w:t>
      </w:r>
    </w:p>
    <w:p w14:paraId="2D421351"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（2）难点：上层建筑一定要适合经济基础状况的规律</w:t>
      </w:r>
    </w:p>
    <w:p w14:paraId="40487D1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032CD25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生产力与生产关系的矛盾运动及其规律</w:t>
      </w:r>
    </w:p>
    <w:p w14:paraId="7945458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一、生产力与生产关系</w:t>
      </w:r>
    </w:p>
    <w:p w14:paraId="1405C08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二、生产力与生产关系的矛盾运动</w:t>
      </w:r>
    </w:p>
    <w:p w14:paraId="42FE8BEA"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三、生产关系一定要适合生产力状况的规律</w:t>
      </w:r>
    </w:p>
    <w:p w14:paraId="026462F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经济基础与上层建筑的矛盾运动及其规律</w:t>
      </w:r>
    </w:p>
    <w:p w14:paraId="7ABE3CE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一、经济基础与上层建筑</w:t>
      </w:r>
    </w:p>
    <w:p w14:paraId="6E4B516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二、经济基础与上层建筑的矛盾运动</w:t>
      </w:r>
    </w:p>
    <w:p w14:paraId="74B1A708"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三、上层建筑一定要适合经济基础状况的规律 </w:t>
      </w:r>
    </w:p>
    <w:p w14:paraId="2E51686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四、社会形态更替的统一性与多样性 </w:t>
      </w:r>
    </w:p>
    <w:p w14:paraId="7C87E02B" w14:textId="77777777" w:rsidR="00B67E6A" w:rsidRDefault="00000000">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社会基本矛盾与阶级斗争</w:t>
      </w:r>
    </w:p>
    <w:p w14:paraId="3572AED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一、阶级的产生与实质</w:t>
      </w:r>
    </w:p>
    <w:p w14:paraId="50CD2C6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二、阶级斗争是阶级社会发展的直接动力</w:t>
      </w:r>
    </w:p>
    <w:p w14:paraId="61B2B7DB"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三、阶级斗争与社会革命</w:t>
      </w:r>
    </w:p>
    <w:p w14:paraId="58758BAE" w14:textId="77777777" w:rsidR="00B67E6A" w:rsidRDefault="00000000">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社会主义社会基本矛盾与改革</w:t>
      </w:r>
    </w:p>
    <w:p w14:paraId="4E65FBF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一、社会主义社会基本矛盾及其特征</w:t>
      </w:r>
    </w:p>
    <w:p w14:paraId="4603D6C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二、改革的实质及其历史作用</w:t>
      </w:r>
    </w:p>
    <w:p w14:paraId="27E2C1E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三、正确处理人民内部矛盾与构建和谐社会</w:t>
      </w:r>
    </w:p>
    <w:p w14:paraId="78A2F82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F3E1BE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2A3DEC6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F2582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2AF5D518"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黑体" w:eastAsia="黑体" w:hAnsi="黑体" w:cs="TimesNewRomanPSMT" w:hint="eastAsia"/>
          <w:color w:val="000000"/>
          <w:kern w:val="0"/>
          <w:sz w:val="24"/>
          <w:szCs w:val="24"/>
        </w:rPr>
        <w:t>第九章 生产力在社会发展中的作用</w:t>
      </w:r>
    </w:p>
    <w:p w14:paraId="10FCDFC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Pr>
          <w:rFonts w:ascii="宋体" w:eastAsia="宋体" w:hAnsi="宋体" w:cs="TimesNewRomanPSMT" w:hint="eastAsia"/>
          <w:color w:val="000000"/>
          <w:kern w:val="0"/>
          <w:szCs w:val="21"/>
        </w:rPr>
        <w:t>教学目标</w:t>
      </w:r>
    </w:p>
    <w:p w14:paraId="39AB250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使学生理解生产力是</w:t>
      </w:r>
      <w:r>
        <w:rPr>
          <w:rFonts w:ascii="宋体" w:eastAsia="宋体" w:hAnsi="宋体" w:cs="TimesNewRomanPSMT" w:hint="eastAsia"/>
          <w:color w:val="000000"/>
          <w:kern w:val="0"/>
          <w:szCs w:val="21"/>
        </w:rPr>
        <w:t>社会发展的决定性因素，科学技术与社会发展的关系</w:t>
      </w:r>
    </w:p>
    <w:p w14:paraId="5B890BD1"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284A09E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（1）重点：科学技术是第一生产力</w:t>
      </w:r>
    </w:p>
    <w:p w14:paraId="25962D5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（2）难点：生产力是社会发展的最终决定力量</w:t>
      </w:r>
    </w:p>
    <w:p w14:paraId="5794084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C7CE4E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社会发展的决定性因素</w:t>
      </w:r>
    </w:p>
    <w:p w14:paraId="1340C74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一、生产力是社会发展的最终决定力量</w:t>
      </w:r>
    </w:p>
    <w:p w14:paraId="5F9872A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二、生产力是社会发展的主要标准</w:t>
      </w:r>
    </w:p>
    <w:p w14:paraId="0122A3F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三、生产力发展的内在动力</w:t>
      </w:r>
    </w:p>
    <w:p w14:paraId="2D057EC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科学技术在生产力发展中的作用 </w:t>
      </w:r>
    </w:p>
    <w:p w14:paraId="5705E198"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一、科学技术的社会功能 </w:t>
      </w:r>
    </w:p>
    <w:p w14:paraId="22E337A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二、科学技术是第一生产力</w:t>
      </w:r>
    </w:p>
    <w:p w14:paraId="33FE4DD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三、科学技术创新与生产力的跨越发展</w:t>
      </w:r>
    </w:p>
    <w:p w14:paraId="1658553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第三节 发展先进生产力 </w:t>
      </w:r>
    </w:p>
    <w:p w14:paraId="1BBB7340"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一、社会发展与先进生产力</w:t>
      </w:r>
    </w:p>
    <w:p w14:paraId="003EF20B"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二、先进生产力的发展与生产关系的调整</w:t>
      </w:r>
    </w:p>
    <w:p w14:paraId="262E532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三、先进生产力的发展与劳动者素质的提高 </w:t>
      </w:r>
    </w:p>
    <w:p w14:paraId="02F7D36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四、先进生产力的发展与可持续发展 </w:t>
      </w:r>
    </w:p>
    <w:p w14:paraId="01CA755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A856E31"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55628D2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3839F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0559B70"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黑体" w:eastAsia="黑体" w:hAnsi="黑体" w:cs="TimesNewRomanPSMT" w:hint="eastAsia"/>
          <w:color w:val="000000"/>
          <w:kern w:val="0"/>
          <w:sz w:val="24"/>
          <w:szCs w:val="24"/>
        </w:rPr>
        <w:t xml:space="preserve">第十章 人民群众在社会发展中的作用 </w:t>
      </w:r>
    </w:p>
    <w:p w14:paraId="4002020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23772E54"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了解人民群众在历史中的作用</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个人在历史中的作用</w:t>
      </w:r>
    </w:p>
    <w:p w14:paraId="19DD9CA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227B03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（1）重点：掌握人民群众的在历史上的作用</w:t>
      </w:r>
    </w:p>
    <w:p w14:paraId="4A71F2C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（2）难点：个人在历史发展中的作用</w:t>
      </w:r>
    </w:p>
    <w:p w14:paraId="5F6EDD6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45C4B6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第一节 人民群众的历史地位</w:t>
      </w:r>
    </w:p>
    <w:p w14:paraId="3A15A2F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一、英雄史观与群众史观的对立 </w:t>
      </w:r>
    </w:p>
    <w:p w14:paraId="25DA415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二、人民群众是历史的创造者 </w:t>
      </w:r>
    </w:p>
    <w:p w14:paraId="7D9166E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三、人民群众创造历史的条件</w:t>
      </w:r>
    </w:p>
    <w:p w14:paraId="33E1629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个人的历史作用 </w:t>
      </w:r>
    </w:p>
    <w:p w14:paraId="6F62FF3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一、历史活动中的个体和群体</w:t>
      </w:r>
    </w:p>
    <w:p w14:paraId="67DE029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二、历史人物及其作用 </w:t>
      </w:r>
    </w:p>
    <w:p w14:paraId="0AAA8C18"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三、杰出人物在历史发展中的作用</w:t>
      </w:r>
    </w:p>
    <w:p w14:paraId="6F77FC3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四、评价历史人物的科学方法</w:t>
      </w:r>
    </w:p>
    <w:p w14:paraId="650005A4"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第三节 群众的组织与作用的发挥 </w:t>
      </w:r>
    </w:p>
    <w:p w14:paraId="5577B76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一、历史活动与群众队伍</w:t>
      </w:r>
    </w:p>
    <w:p w14:paraId="4B3943F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二、群众、阶级、政党、领袖</w:t>
      </w:r>
    </w:p>
    <w:p w14:paraId="7F3B610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三、群众观点与群众路线 </w:t>
      </w:r>
    </w:p>
    <w:p w14:paraId="44958F2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71BD6AAE"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1236BB61"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92EBB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76D2CED0"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黑体" w:eastAsia="黑体" w:hAnsi="黑体" w:cs="TimesNewRomanPSMT" w:hint="eastAsia"/>
          <w:color w:val="000000"/>
          <w:kern w:val="0"/>
          <w:sz w:val="24"/>
          <w:szCs w:val="24"/>
        </w:rPr>
        <w:t>第十一章 文化在社会发展中的作用</w:t>
      </w:r>
    </w:p>
    <w:p w14:paraId="51E9C71E" w14:textId="77777777" w:rsidR="00B67E6A" w:rsidRDefault="00000000">
      <w:pPr>
        <w:pStyle w:val="ac"/>
        <w:widowControl/>
        <w:numPr>
          <w:ilvl w:val="0"/>
          <w:numId w:val="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14BF2158" w14:textId="77777777" w:rsidR="00B67E6A" w:rsidRDefault="00000000">
      <w:pPr>
        <w:pStyle w:val="ac"/>
        <w:widowControl/>
        <w:spacing w:beforeLines="50" w:before="156" w:afterLines="50" w:after="156"/>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使学生理解文化与社会意识的概念、了解文化的社会功能、文化与民族精神的关系</w:t>
      </w:r>
    </w:p>
    <w:p w14:paraId="40527A3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949593D"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（1）重点：弘扬和培育民族精神</w:t>
      </w:r>
    </w:p>
    <w:p w14:paraId="64170E3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（2）难点：文化的社会功能</w:t>
      </w:r>
    </w:p>
    <w:p w14:paraId="6B1DCC2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9AEBC0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文化与社会意识</w:t>
      </w:r>
    </w:p>
    <w:p w14:paraId="25557EEE"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一、文化的内涵与特征 </w:t>
      </w:r>
    </w:p>
    <w:p w14:paraId="6AA23767"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二、文化与社会心理 </w:t>
      </w:r>
    </w:p>
    <w:p w14:paraId="01E3716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三、文化与社会意识形式</w:t>
      </w:r>
    </w:p>
    <w:p w14:paraId="193E92A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文化的社会功能 </w:t>
      </w:r>
    </w:p>
    <w:p w14:paraId="4355A0F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一、文化与文明</w:t>
      </w:r>
    </w:p>
    <w:p w14:paraId="23E8DE72"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二、文化与人的塑造</w:t>
      </w:r>
    </w:p>
    <w:p w14:paraId="027A91C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三、文化与社会发展</w:t>
      </w:r>
    </w:p>
    <w:p w14:paraId="3A3E1A89"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第三节 文化与民族精神 </w:t>
      </w:r>
    </w:p>
    <w:p w14:paraId="478A350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一、文化的民族性与世界性</w:t>
      </w:r>
    </w:p>
    <w:p w14:paraId="145F546B"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二、文化的传承与创新 </w:t>
      </w:r>
    </w:p>
    <w:p w14:paraId="44EFBFF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三、弘扬和培育民族精神</w:t>
      </w:r>
    </w:p>
    <w:p w14:paraId="653AE7E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069D003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79DC14A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676E63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484BDB64"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黑体" w:eastAsia="黑体" w:hAnsi="黑体" w:cs="TimesNewRomanPSMT" w:hint="eastAsia"/>
          <w:color w:val="000000"/>
          <w:kern w:val="0"/>
          <w:sz w:val="24"/>
          <w:szCs w:val="24"/>
        </w:rPr>
        <w:t xml:space="preserve">第十二章 认识活动及其规律 </w:t>
      </w:r>
    </w:p>
    <w:p w14:paraId="606E35D0" w14:textId="77777777" w:rsidR="00B67E6A" w:rsidRDefault="00000000">
      <w:pPr>
        <w:pStyle w:val="ac"/>
        <w:widowControl/>
        <w:numPr>
          <w:ilvl w:val="0"/>
          <w:numId w:val="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79A11D32" w14:textId="77777777" w:rsidR="00B67E6A" w:rsidRDefault="00000000">
      <w:pPr>
        <w:pStyle w:val="ac"/>
        <w:widowControl/>
        <w:spacing w:beforeLines="50" w:before="156" w:afterLines="50" w:after="156"/>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了解认识的本质、实践在认识中的地位、认识的思维方法</w:t>
      </w:r>
    </w:p>
    <w:p w14:paraId="70774873" w14:textId="77777777" w:rsidR="00B67E6A" w:rsidRDefault="00000000">
      <w:pPr>
        <w:pStyle w:val="ac"/>
        <w:widowControl/>
        <w:numPr>
          <w:ilvl w:val="0"/>
          <w:numId w:val="3"/>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4A743D85"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（1）重点：理解马克思主义认识论关于认识的本质</w:t>
      </w:r>
    </w:p>
    <w:p w14:paraId="078391B9"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（2）难点：理解认识主体和客体的相互作用</w:t>
      </w:r>
    </w:p>
    <w:p w14:paraId="38C3D1A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64971A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认识的基础与本质</w:t>
      </w:r>
    </w:p>
    <w:p w14:paraId="0376E278"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一、实践是认识的基础 </w:t>
      </w:r>
    </w:p>
    <w:p w14:paraId="731BF11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二、能动反映是认识的本质</w:t>
      </w:r>
    </w:p>
    <w:p w14:paraId="11DD8382"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三、主观与客观的统一是认识的根本任务</w:t>
      </w:r>
    </w:p>
    <w:p w14:paraId="5383B2CD"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认识的运动过程 </w:t>
      </w:r>
    </w:p>
    <w:p w14:paraId="5A6A608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一、从实践到认识</w:t>
      </w:r>
    </w:p>
    <w:p w14:paraId="3BE3BC9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二、从认识到实践 </w:t>
      </w:r>
    </w:p>
    <w:p w14:paraId="52BE6D9E"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三、实践与认识的循环和发展</w:t>
      </w:r>
    </w:p>
    <w:p w14:paraId="63F88E1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认识的思维方法</w:t>
      </w:r>
    </w:p>
    <w:p w14:paraId="49A4AF2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一、归纳与演绎 </w:t>
      </w:r>
    </w:p>
    <w:p w14:paraId="09BB314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二、分析与综合</w:t>
      </w:r>
    </w:p>
    <w:p w14:paraId="787172C7"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三、抽象与具体 </w:t>
      </w:r>
    </w:p>
    <w:p w14:paraId="6EA8E0A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四、逻辑与历史 </w:t>
      </w:r>
    </w:p>
    <w:p w14:paraId="5CB76E14"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4.</w:t>
      </w:r>
      <w:r>
        <w:rPr>
          <w:rFonts w:ascii="宋体" w:eastAsia="宋体" w:hAnsi="宋体" w:cs="TimesNewRomanPSMT" w:hint="eastAsia"/>
          <w:color w:val="000000"/>
          <w:kern w:val="0"/>
          <w:szCs w:val="21"/>
        </w:rPr>
        <w:t xml:space="preserve">教学方法 </w:t>
      </w:r>
    </w:p>
    <w:p w14:paraId="6984117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58B6751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F817AD"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2977E2F3"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黑体" w:eastAsia="黑体" w:hAnsi="黑体" w:cs="TimesNewRomanPSMT" w:hint="eastAsia"/>
          <w:color w:val="000000"/>
          <w:kern w:val="0"/>
          <w:sz w:val="24"/>
          <w:szCs w:val="24"/>
        </w:rPr>
        <w:t xml:space="preserve">第十三章 真理及其检验标准 </w:t>
      </w:r>
    </w:p>
    <w:p w14:paraId="1E54CB09" w14:textId="77777777" w:rsidR="00B67E6A" w:rsidRDefault="00000000">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3FE9721A" w14:textId="77777777" w:rsidR="00B67E6A" w:rsidRDefault="00000000">
      <w:pPr>
        <w:pStyle w:val="ac"/>
        <w:widowControl/>
        <w:spacing w:beforeLines="50" w:before="156" w:afterLines="50" w:after="156"/>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使学生掌握真理的本质、特点、检验标准，理解真理的发展规律</w:t>
      </w:r>
    </w:p>
    <w:p w14:paraId="5A8703A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6C3F8D1"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（1）重点：真理的本质和特性</w:t>
      </w:r>
    </w:p>
    <w:p w14:paraId="40364D5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（2）难点：实践是检验真理的唯一标准</w:t>
      </w:r>
    </w:p>
    <w:p w14:paraId="16B36E01"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24628CE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真理的本质和特性</w:t>
      </w:r>
    </w:p>
    <w:p w14:paraId="35EF1D0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一、真理的本质</w:t>
      </w:r>
    </w:p>
    <w:p w14:paraId="27888ED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二、真理的具体性与全面性</w:t>
      </w:r>
    </w:p>
    <w:p w14:paraId="77C9FA12"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三、真理的相对性与绝对性</w:t>
      </w:r>
    </w:p>
    <w:p w14:paraId="11D09D9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真理的检验标准 </w:t>
      </w:r>
    </w:p>
    <w:p w14:paraId="66C8D18B"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一、实践是检验真理的唯一标准</w:t>
      </w:r>
    </w:p>
    <w:p w14:paraId="55D064F8"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二、逻辑证明与实践标准</w:t>
      </w:r>
    </w:p>
    <w:p w14:paraId="2A989DB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三、科学预见与实践标准</w:t>
      </w:r>
    </w:p>
    <w:p w14:paraId="0B6B90B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第三节 真理的发展规律 </w:t>
      </w:r>
    </w:p>
    <w:p w14:paraId="0C2AC54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一、在实践活动中发展真理</w:t>
      </w:r>
    </w:p>
    <w:p w14:paraId="6AB25B5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二、在同源误斗争中发展真理</w:t>
      </w:r>
    </w:p>
    <w:p w14:paraId="49A230F8"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三、在解放思想中发展真理</w:t>
      </w:r>
    </w:p>
    <w:p w14:paraId="47128F7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2B0CB19"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630FC022"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15825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2AAE7CC6" w14:textId="77777777" w:rsidR="00B67E6A" w:rsidRDefault="00000000">
      <w:pPr>
        <w:widowControl/>
        <w:spacing w:beforeLines="50" w:before="156" w:afterLines="50" w:after="156"/>
        <w:jc w:val="left"/>
        <w:rPr>
          <w:rFonts w:ascii="宋体" w:eastAsia="宋体" w:hAnsi="宋体" w:cs="TimesNewRomanPSMT"/>
          <w:color w:val="000000"/>
          <w:kern w:val="0"/>
          <w:szCs w:val="21"/>
        </w:rPr>
      </w:pPr>
      <w:r>
        <w:rPr>
          <w:rFonts w:ascii="黑体" w:eastAsia="黑体" w:hAnsi="黑体" w:cs="TimesNewRomanPSMT" w:hint="eastAsia"/>
          <w:color w:val="000000"/>
          <w:kern w:val="0"/>
          <w:sz w:val="24"/>
          <w:szCs w:val="24"/>
        </w:rPr>
        <w:t>第十四章 价值与价值观</w:t>
      </w:r>
    </w:p>
    <w:p w14:paraId="30D43720" w14:textId="77777777" w:rsidR="00B67E6A" w:rsidRDefault="00000000">
      <w:pPr>
        <w:pStyle w:val="ac"/>
        <w:widowControl/>
        <w:numPr>
          <w:ilvl w:val="0"/>
          <w:numId w:val="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510F953D" w14:textId="77777777" w:rsidR="00B67E6A" w:rsidRDefault="00000000">
      <w:pPr>
        <w:pStyle w:val="ac"/>
        <w:widowControl/>
        <w:spacing w:beforeLines="50" w:before="156" w:afterLines="50" w:after="156"/>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使学生理解价值的含义、特征、如何进行评价，引导学生正确价值观的建立。</w:t>
      </w:r>
    </w:p>
    <w:p w14:paraId="27E7BD6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hint="eastAsia"/>
          <w:color w:val="000000"/>
          <w:kern w:val="0"/>
          <w:szCs w:val="21"/>
        </w:rPr>
        <w:t>教学重难点</w:t>
      </w:r>
    </w:p>
    <w:p w14:paraId="2D194E28"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（1）重点：价值的本质、形式</w:t>
      </w:r>
    </w:p>
    <w:p w14:paraId="29BADC6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（2）难点：价值观的冲突与选择</w:t>
      </w:r>
    </w:p>
    <w:p w14:paraId="2E087A70"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3CC59B1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价值的本质与形态</w:t>
      </w:r>
    </w:p>
    <w:p w14:paraId="2FDF698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一、价值的本质</w:t>
      </w:r>
    </w:p>
    <w:p w14:paraId="66C8AAF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二、价值的基本特性</w:t>
      </w:r>
    </w:p>
    <w:p w14:paraId="6DF4F22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三、价值的形态</w:t>
      </w:r>
    </w:p>
    <w:p w14:paraId="28CBDE13"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评价及其科学性 </w:t>
      </w:r>
    </w:p>
    <w:p w14:paraId="2D4DC7E1"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一、评价与认知 </w:t>
      </w:r>
    </w:p>
    <w:p w14:paraId="02E99183"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二、评价的标准 </w:t>
      </w:r>
    </w:p>
    <w:p w14:paraId="20D991B0"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三、评价的科学性</w:t>
      </w:r>
    </w:p>
    <w:p w14:paraId="384AC4D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价值观的形成与选择</w:t>
      </w:r>
    </w:p>
    <w:p w14:paraId="59C4BBF4"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一、价值观的形成 </w:t>
      </w:r>
    </w:p>
    <w:p w14:paraId="6487B48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二、价值观的功能 </w:t>
      </w:r>
    </w:p>
    <w:p w14:paraId="50D0798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三、价值观的冲突与选择 </w:t>
      </w:r>
    </w:p>
    <w:p w14:paraId="19FEF15A"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3246F22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3E36EBA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B83B16"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47419CC5" w14:textId="77777777" w:rsidR="00B67E6A" w:rsidRDefault="00000000">
      <w:pPr>
        <w:widowControl/>
        <w:spacing w:beforeLines="50" w:before="156" w:afterLines="50" w:after="156"/>
        <w:jc w:val="left"/>
        <w:rPr>
          <w:rFonts w:ascii="黑体" w:eastAsia="黑体" w:hAnsi="黑体" w:cs="TimesNewRomanPSMT"/>
          <w:color w:val="000000"/>
          <w:kern w:val="0"/>
          <w:sz w:val="24"/>
          <w:szCs w:val="24"/>
        </w:rPr>
      </w:pPr>
      <w:r>
        <w:rPr>
          <w:rFonts w:ascii="黑体" w:eastAsia="黑体" w:hAnsi="黑体" w:cs="TimesNewRomanPSMT" w:hint="eastAsia"/>
          <w:color w:val="000000"/>
          <w:kern w:val="0"/>
          <w:sz w:val="24"/>
          <w:szCs w:val="24"/>
        </w:rPr>
        <w:t>第十五章 人类解放与人的自由全面发展</w:t>
      </w:r>
    </w:p>
    <w:p w14:paraId="4A8DA223" w14:textId="77777777" w:rsidR="00B67E6A" w:rsidRDefault="00000000">
      <w:pPr>
        <w:pStyle w:val="ac"/>
        <w:widowControl/>
        <w:numPr>
          <w:ilvl w:val="0"/>
          <w:numId w:val="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教学目标</w:t>
      </w:r>
    </w:p>
    <w:p w14:paraId="3DBF5183" w14:textId="77777777" w:rsidR="00B67E6A" w:rsidRDefault="00000000">
      <w:pPr>
        <w:pStyle w:val="ac"/>
        <w:widowControl/>
        <w:spacing w:beforeLines="50" w:before="156" w:afterLines="50" w:after="156"/>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使学生了解社会发展、人类发展与人类解放</w:t>
      </w:r>
    </w:p>
    <w:p w14:paraId="445FA35A" w14:textId="77777777" w:rsidR="00B67E6A" w:rsidRDefault="00000000">
      <w:pPr>
        <w:pStyle w:val="ac"/>
        <w:widowControl/>
        <w:numPr>
          <w:ilvl w:val="0"/>
          <w:numId w:val="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6A1FC15D" w14:textId="77777777" w:rsidR="00B67E6A" w:rsidRDefault="00000000">
      <w:pPr>
        <w:pStyle w:val="ac"/>
        <w:widowControl/>
        <w:spacing w:beforeLines="50" w:before="156" w:afterLines="50" w:after="156"/>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（1）重点：每个人的自由发展与一切人的自由发展</w:t>
      </w:r>
    </w:p>
    <w:p w14:paraId="46A1A681" w14:textId="77777777" w:rsidR="00B67E6A" w:rsidRDefault="00000000">
      <w:pPr>
        <w:pStyle w:val="ac"/>
        <w:widowControl/>
        <w:spacing w:beforeLines="50" w:before="156" w:afterLines="50" w:after="156"/>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（2）难点：自由与必然的关系</w:t>
      </w:r>
    </w:p>
    <w:p w14:paraId="0273A88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22A6C71"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社会发展与人的发展</w:t>
      </w:r>
    </w:p>
    <w:p w14:paraId="199D1D1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一、社会发展的内涵与实质</w:t>
      </w:r>
    </w:p>
    <w:p w14:paraId="5F97AA66"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二、人的发展是社会发展的最终体现 </w:t>
      </w:r>
    </w:p>
    <w:p w14:paraId="78ACBA8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三、人的全面发展及其过程</w:t>
      </w:r>
    </w:p>
    <w:p w14:paraId="496B0C4F"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人的发展与人的自由</w:t>
      </w:r>
    </w:p>
    <w:p w14:paraId="7954D68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一、自由与必然是人类存在和发展的永恒矛盾</w:t>
      </w:r>
    </w:p>
    <w:p w14:paraId="2CDDA885"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二、自由是对必然的认识与对世界的改造 </w:t>
      </w:r>
    </w:p>
    <w:p w14:paraId="04998BCF"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三、自由时间与人的发展</w:t>
      </w:r>
    </w:p>
    <w:p w14:paraId="61B5FCEC"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人的发展与人类解放</w:t>
      </w:r>
    </w:p>
    <w:p w14:paraId="54F8FCCC"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一、无产阶级解放与人类解放</w:t>
      </w:r>
    </w:p>
    <w:p w14:paraId="57A2B6DD"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二、每个人的自由发展与一切人的自由发展</w:t>
      </w:r>
    </w:p>
    <w:p w14:paraId="3AE610D9" w14:textId="77777777" w:rsidR="00B67E6A" w:rsidRDefault="00000000">
      <w:pPr>
        <w:widowControl/>
        <w:spacing w:beforeLines="50" w:before="156" w:afterLines="50" w:after="156"/>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三、共产主义理想与我们的使命</w:t>
      </w:r>
    </w:p>
    <w:p w14:paraId="66CD1B39"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447142B"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讲授法（</w:t>
      </w:r>
      <w:r>
        <w:rPr>
          <w:rFonts w:ascii="宋体" w:eastAsia="宋体" w:hAnsi="宋体" w:hint="eastAsia"/>
        </w:rPr>
        <w:t>兼用讨论法）</w:t>
      </w:r>
      <w:r>
        <w:rPr>
          <w:rFonts w:ascii="宋体" w:eastAsia="宋体" w:hAnsi="宋体" w:cs="TimesNewRomanPSMT" w:hint="eastAsia"/>
          <w:color w:val="000000"/>
          <w:kern w:val="0"/>
          <w:szCs w:val="21"/>
        </w:rPr>
        <w:t>。</w:t>
      </w:r>
    </w:p>
    <w:p w14:paraId="7089A8C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CCD117" w14:textId="77777777" w:rsidR="00B67E6A"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769184C8" w14:textId="77777777" w:rsidR="00B67E6A" w:rsidRDefault="00B67E6A">
      <w:pPr>
        <w:widowControl/>
        <w:spacing w:beforeLines="50" w:before="156" w:afterLines="50" w:after="156"/>
        <w:jc w:val="left"/>
        <w:rPr>
          <w:rFonts w:ascii="宋体" w:eastAsia="宋体" w:hAnsi="宋体" w:cs="TimesNewRomanPSMT"/>
          <w:color w:val="000000"/>
          <w:kern w:val="0"/>
          <w:szCs w:val="21"/>
        </w:rPr>
      </w:pPr>
    </w:p>
    <w:p w14:paraId="7F8F27C4" w14:textId="77777777" w:rsidR="00B67E6A" w:rsidRDefault="00000000">
      <w:pPr>
        <w:widowControl/>
        <w:spacing w:beforeLines="50" w:before="156" w:afterLines="50" w:after="156"/>
        <w:ind w:firstLineChars="200" w:firstLine="571"/>
        <w:jc w:val="left"/>
      </w:pPr>
      <w:r>
        <w:rPr>
          <w:rFonts w:ascii="黑体" w:eastAsia="黑体" w:hAnsi="黑体" w:hint="eastAsia"/>
          <w:b/>
          <w:sz w:val="28"/>
          <w:szCs w:val="28"/>
        </w:rPr>
        <w:t>四、学时分配</w:t>
      </w:r>
      <w:r>
        <w:rPr>
          <w:rFonts w:ascii="宋体" w:eastAsia="宋体" w:hAnsi="宋体" w:hint="eastAsia"/>
          <w:szCs w:val="21"/>
        </w:rPr>
        <w:t>（四号黑体）</w:t>
      </w:r>
    </w:p>
    <w:p w14:paraId="1B28831E" w14:textId="77777777" w:rsidR="00B67E6A"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2547"/>
        <w:gridCol w:w="3969"/>
        <w:gridCol w:w="1780"/>
      </w:tblGrid>
      <w:tr w:rsidR="00B67E6A" w14:paraId="512A0B9A" w14:textId="77777777">
        <w:trPr>
          <w:trHeight w:val="340"/>
          <w:jc w:val="center"/>
        </w:trPr>
        <w:tc>
          <w:tcPr>
            <w:tcW w:w="2547" w:type="dxa"/>
            <w:vAlign w:val="center"/>
          </w:tcPr>
          <w:p w14:paraId="0F1CED93"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3969" w:type="dxa"/>
            <w:vAlign w:val="center"/>
          </w:tcPr>
          <w:p w14:paraId="4DFFA6B8"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780" w:type="dxa"/>
            <w:vAlign w:val="center"/>
          </w:tcPr>
          <w:p w14:paraId="0D0FD928"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B67E6A" w14:paraId="188A597B" w14:textId="77777777">
        <w:trPr>
          <w:trHeight w:val="340"/>
          <w:jc w:val="center"/>
        </w:trPr>
        <w:tc>
          <w:tcPr>
            <w:tcW w:w="2547" w:type="dxa"/>
            <w:vAlign w:val="center"/>
          </w:tcPr>
          <w:p w14:paraId="765B561E"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3969" w:type="dxa"/>
            <w:vAlign w:val="center"/>
          </w:tcPr>
          <w:p w14:paraId="0EE4F16A"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哲学及其发展规律</w:t>
            </w:r>
          </w:p>
          <w:p w14:paraId="7FA2B756"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第一节 哲学是理论形态的世界观</w:t>
            </w:r>
          </w:p>
          <w:p w14:paraId="5D6AA010"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第二节 哲学的基本问题和基本派别</w:t>
            </w:r>
          </w:p>
          <w:p w14:paraId="4AE5E614"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第三节 哲学的历史演进和发展规律</w:t>
            </w:r>
          </w:p>
        </w:tc>
        <w:tc>
          <w:tcPr>
            <w:tcW w:w="1780" w:type="dxa"/>
            <w:vAlign w:val="center"/>
          </w:tcPr>
          <w:p w14:paraId="32C7BEFC"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B67E6A" w14:paraId="169EA50E" w14:textId="77777777">
        <w:trPr>
          <w:trHeight w:val="340"/>
          <w:jc w:val="center"/>
        </w:trPr>
        <w:tc>
          <w:tcPr>
            <w:tcW w:w="2547" w:type="dxa"/>
            <w:vAlign w:val="center"/>
          </w:tcPr>
          <w:p w14:paraId="1E78C608"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3969" w:type="dxa"/>
            <w:vAlign w:val="center"/>
          </w:tcPr>
          <w:p w14:paraId="11AC2A61" w14:textId="77777777" w:rsidR="00B67E6A" w:rsidRDefault="00000000">
            <w:p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马克思主义哲学的创立与发展</w:t>
            </w:r>
          </w:p>
          <w:p w14:paraId="12BE1C5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马克思主义哲学的创立</w:t>
            </w:r>
          </w:p>
          <w:p w14:paraId="6640E94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马克思主义哲学在哲学史上的革命性变革</w:t>
            </w:r>
          </w:p>
          <w:p w14:paraId="214B6B8C" w14:textId="77777777" w:rsidR="00B67E6A" w:rsidRDefault="00000000">
            <w:pPr>
              <w:spacing w:line="360" w:lineRule="auto"/>
              <w:rPr>
                <w:rFonts w:ascii="宋体" w:eastAsia="宋体" w:hAnsi="宋体"/>
              </w:rPr>
            </w:pPr>
            <w:r>
              <w:rPr>
                <w:rFonts w:ascii="宋体" w:eastAsia="宋体" w:hAnsi="宋体" w:cs="宋体" w:hint="eastAsia"/>
                <w:color w:val="000000"/>
                <w:kern w:val="0"/>
                <w:szCs w:val="21"/>
              </w:rPr>
              <w:t>第三节 马克思主义哲学的传播和发展</w:t>
            </w:r>
          </w:p>
        </w:tc>
        <w:tc>
          <w:tcPr>
            <w:tcW w:w="1780" w:type="dxa"/>
            <w:vAlign w:val="center"/>
          </w:tcPr>
          <w:p w14:paraId="081DABF1"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B67E6A" w14:paraId="25112DA0" w14:textId="77777777">
        <w:trPr>
          <w:trHeight w:val="340"/>
          <w:jc w:val="center"/>
        </w:trPr>
        <w:tc>
          <w:tcPr>
            <w:tcW w:w="2547" w:type="dxa"/>
            <w:vAlign w:val="center"/>
          </w:tcPr>
          <w:p w14:paraId="6F9B06E7"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3969" w:type="dxa"/>
            <w:vAlign w:val="center"/>
          </w:tcPr>
          <w:p w14:paraId="441C41C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世界的物质性</w:t>
            </w:r>
          </w:p>
          <w:p w14:paraId="53DD1D25"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物质及其存在形态</w:t>
            </w:r>
          </w:p>
          <w:p w14:paraId="355E2C3D"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意识及其本质</w:t>
            </w:r>
          </w:p>
          <w:p w14:paraId="5543474A" w14:textId="77777777" w:rsidR="00B67E6A" w:rsidRDefault="00000000">
            <w:pPr>
              <w:jc w:val="left"/>
              <w:rPr>
                <w:rFonts w:ascii="宋体" w:eastAsia="宋体" w:hAnsi="宋体" w:cs="宋体"/>
                <w:color w:val="000000"/>
                <w:kern w:val="0"/>
                <w:szCs w:val="21"/>
              </w:rPr>
            </w:pPr>
            <w:r>
              <w:rPr>
                <w:rFonts w:ascii="宋体" w:eastAsia="宋体" w:hAnsi="宋体" w:cs="宋体" w:hint="eastAsia"/>
                <w:color w:val="000000"/>
                <w:kern w:val="0"/>
                <w:szCs w:val="21"/>
              </w:rPr>
              <w:t>第三节 世界的物质统一性</w:t>
            </w:r>
          </w:p>
        </w:tc>
        <w:tc>
          <w:tcPr>
            <w:tcW w:w="1780" w:type="dxa"/>
            <w:vAlign w:val="center"/>
          </w:tcPr>
          <w:p w14:paraId="1059A12D"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3</w:t>
            </w:r>
          </w:p>
        </w:tc>
      </w:tr>
      <w:tr w:rsidR="00B67E6A" w14:paraId="79D05A05" w14:textId="77777777">
        <w:trPr>
          <w:trHeight w:val="340"/>
          <w:jc w:val="center"/>
        </w:trPr>
        <w:tc>
          <w:tcPr>
            <w:tcW w:w="2547" w:type="dxa"/>
            <w:vAlign w:val="center"/>
          </w:tcPr>
          <w:p w14:paraId="4D2DB20C"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3969" w:type="dxa"/>
            <w:vAlign w:val="center"/>
          </w:tcPr>
          <w:p w14:paraId="7366F827" w14:textId="77777777" w:rsidR="00B67E6A" w:rsidRDefault="00000000">
            <w:pPr>
              <w:jc w:val="left"/>
              <w:rPr>
                <w:rFonts w:ascii="宋体" w:eastAsia="宋体" w:hAnsi="宋体" w:cs="宋体"/>
                <w:color w:val="000000"/>
                <w:kern w:val="0"/>
                <w:szCs w:val="21"/>
              </w:rPr>
            </w:pPr>
            <w:r>
              <w:rPr>
                <w:rFonts w:ascii="宋体" w:eastAsia="宋体" w:hAnsi="宋体" w:cs="宋体" w:hint="eastAsia"/>
                <w:color w:val="000000"/>
                <w:kern w:val="0"/>
                <w:szCs w:val="21"/>
              </w:rPr>
              <w:t>实践与世界</w:t>
            </w:r>
          </w:p>
          <w:p w14:paraId="2CBA7389"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实践的本质与类型</w:t>
            </w:r>
          </w:p>
          <w:p w14:paraId="5A32CCF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实践的结构与过程</w:t>
            </w:r>
          </w:p>
          <w:p w14:paraId="3BB9387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实践与世界的二重化</w:t>
            </w:r>
          </w:p>
        </w:tc>
        <w:tc>
          <w:tcPr>
            <w:tcW w:w="1780" w:type="dxa"/>
            <w:vAlign w:val="center"/>
          </w:tcPr>
          <w:p w14:paraId="51F1E393"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28E24CCE" w14:textId="77777777">
        <w:trPr>
          <w:trHeight w:val="340"/>
          <w:jc w:val="center"/>
        </w:trPr>
        <w:tc>
          <w:tcPr>
            <w:tcW w:w="2547" w:type="dxa"/>
            <w:vAlign w:val="center"/>
          </w:tcPr>
          <w:p w14:paraId="32EF54F3"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3969" w:type="dxa"/>
            <w:vAlign w:val="center"/>
          </w:tcPr>
          <w:p w14:paraId="32E0A561" w14:textId="77777777" w:rsidR="00B67E6A" w:rsidRDefault="00000000">
            <w:pPr>
              <w:jc w:val="left"/>
              <w:rPr>
                <w:rFonts w:ascii="宋体" w:eastAsia="宋体" w:hAnsi="宋体" w:cs="宋体"/>
                <w:color w:val="000000"/>
                <w:kern w:val="0"/>
                <w:szCs w:val="21"/>
              </w:rPr>
            </w:pPr>
            <w:r>
              <w:rPr>
                <w:rFonts w:ascii="宋体" w:eastAsia="宋体" w:hAnsi="宋体" w:cs="宋体" w:hint="eastAsia"/>
                <w:color w:val="000000"/>
                <w:kern w:val="0"/>
                <w:szCs w:val="21"/>
              </w:rPr>
              <w:t>世界的联系与发展</w:t>
            </w:r>
          </w:p>
          <w:p w14:paraId="38AAA083"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普遍联系与发展</w:t>
            </w:r>
          </w:p>
          <w:p w14:paraId="3EBB6F8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联系与发展的基本环节</w:t>
            </w:r>
          </w:p>
          <w:p w14:paraId="2F029DF5" w14:textId="77777777" w:rsidR="00B67E6A" w:rsidRDefault="00000000">
            <w:pPr>
              <w:widowControl/>
              <w:spacing w:beforeLines="50" w:before="156" w:afterLines="50" w:after="156"/>
              <w:rPr>
                <w:rFonts w:ascii="宋体" w:eastAsia="宋体" w:hAnsi="宋体"/>
              </w:rPr>
            </w:pPr>
            <w:r>
              <w:rPr>
                <w:rFonts w:ascii="宋体" w:eastAsia="宋体" w:hAnsi="宋体" w:cs="宋体" w:hint="eastAsia"/>
                <w:color w:val="000000"/>
                <w:kern w:val="0"/>
                <w:szCs w:val="21"/>
              </w:rPr>
              <w:t>第三节 联系与发展的规律性</w:t>
            </w:r>
          </w:p>
        </w:tc>
        <w:tc>
          <w:tcPr>
            <w:tcW w:w="1780" w:type="dxa"/>
            <w:vAlign w:val="center"/>
          </w:tcPr>
          <w:p w14:paraId="79678ABB"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21EDE7BD" w14:textId="77777777">
        <w:trPr>
          <w:trHeight w:val="340"/>
          <w:jc w:val="center"/>
        </w:trPr>
        <w:tc>
          <w:tcPr>
            <w:tcW w:w="2547" w:type="dxa"/>
            <w:vAlign w:val="center"/>
          </w:tcPr>
          <w:p w14:paraId="4D4AC81E"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3969" w:type="dxa"/>
            <w:vAlign w:val="center"/>
          </w:tcPr>
          <w:p w14:paraId="5A81AD0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联系与发展的基本规律</w:t>
            </w:r>
          </w:p>
          <w:p w14:paraId="2F0BE200"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对立统一规律</w:t>
            </w:r>
          </w:p>
          <w:p w14:paraId="6541D035"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量变质变规律</w:t>
            </w:r>
          </w:p>
          <w:p w14:paraId="733B8F3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否定之否定规律</w:t>
            </w:r>
          </w:p>
        </w:tc>
        <w:tc>
          <w:tcPr>
            <w:tcW w:w="1780" w:type="dxa"/>
            <w:vAlign w:val="center"/>
          </w:tcPr>
          <w:p w14:paraId="7B4EA78B"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3D7DA0B1" w14:textId="77777777">
        <w:trPr>
          <w:trHeight w:val="2808"/>
          <w:jc w:val="center"/>
        </w:trPr>
        <w:tc>
          <w:tcPr>
            <w:tcW w:w="2547" w:type="dxa"/>
            <w:vAlign w:val="center"/>
          </w:tcPr>
          <w:p w14:paraId="2978DA49"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szCs w:val="21"/>
              </w:rPr>
              <w:t>第七章</w:t>
            </w:r>
          </w:p>
        </w:tc>
        <w:tc>
          <w:tcPr>
            <w:tcW w:w="3969" w:type="dxa"/>
            <w:vAlign w:val="center"/>
          </w:tcPr>
          <w:p w14:paraId="5E43DCD4"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社会历史运动的规律性</w:t>
            </w:r>
          </w:p>
          <w:p w14:paraId="1F48DD55"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历史与人的活动</w:t>
            </w:r>
          </w:p>
          <w:p w14:paraId="0054AFF2"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人的活动与历史规律</w:t>
            </w:r>
          </w:p>
          <w:p w14:paraId="04136D7A"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历史规律的作用方式</w:t>
            </w:r>
          </w:p>
        </w:tc>
        <w:tc>
          <w:tcPr>
            <w:tcW w:w="1780" w:type="dxa"/>
            <w:vAlign w:val="center"/>
          </w:tcPr>
          <w:p w14:paraId="6A026386"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1541C6EC" w14:textId="77777777">
        <w:trPr>
          <w:trHeight w:val="2808"/>
          <w:jc w:val="center"/>
        </w:trPr>
        <w:tc>
          <w:tcPr>
            <w:tcW w:w="2547" w:type="dxa"/>
            <w:vAlign w:val="center"/>
          </w:tcPr>
          <w:p w14:paraId="6DF500C7"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第八章</w:t>
            </w:r>
          </w:p>
        </w:tc>
        <w:tc>
          <w:tcPr>
            <w:tcW w:w="3969" w:type="dxa"/>
            <w:vAlign w:val="center"/>
          </w:tcPr>
          <w:p w14:paraId="239776BA"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社会基本矛盾运动及其规律</w:t>
            </w:r>
          </w:p>
          <w:p w14:paraId="463B170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生产力与生产关系的矛盾运动及其规律</w:t>
            </w:r>
          </w:p>
          <w:p w14:paraId="4B6D9B23"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经济基础与上层建筑的矛盾运动及其规律</w:t>
            </w:r>
          </w:p>
          <w:p w14:paraId="062123D3"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社会基本矛盾与阶级斗争</w:t>
            </w:r>
          </w:p>
          <w:p w14:paraId="7A1A65F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第四节 社会主义社会基本矛盾与改革</w:t>
            </w:r>
          </w:p>
        </w:tc>
        <w:tc>
          <w:tcPr>
            <w:tcW w:w="1780" w:type="dxa"/>
            <w:vAlign w:val="center"/>
          </w:tcPr>
          <w:p w14:paraId="28778050"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B67E6A" w14:paraId="536C5E93" w14:textId="77777777">
        <w:trPr>
          <w:trHeight w:val="2808"/>
          <w:jc w:val="center"/>
        </w:trPr>
        <w:tc>
          <w:tcPr>
            <w:tcW w:w="2547" w:type="dxa"/>
            <w:vAlign w:val="center"/>
          </w:tcPr>
          <w:p w14:paraId="762A9CFC"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lastRenderedPageBreak/>
              <w:t>第九章</w:t>
            </w:r>
          </w:p>
        </w:tc>
        <w:tc>
          <w:tcPr>
            <w:tcW w:w="3969" w:type="dxa"/>
            <w:vAlign w:val="center"/>
          </w:tcPr>
          <w:p w14:paraId="2FC7BC33"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生产力在社会发展中的作用</w:t>
            </w:r>
          </w:p>
          <w:p w14:paraId="60666A2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社会发展的决定性因素</w:t>
            </w:r>
          </w:p>
          <w:p w14:paraId="10B36512"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科学技术在生产力发展中的作用 </w:t>
            </w:r>
          </w:p>
          <w:p w14:paraId="220FFA7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发展先进生产力</w:t>
            </w:r>
          </w:p>
        </w:tc>
        <w:tc>
          <w:tcPr>
            <w:tcW w:w="1780" w:type="dxa"/>
            <w:vAlign w:val="center"/>
          </w:tcPr>
          <w:p w14:paraId="5BB81597"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4CA94B03" w14:textId="77777777">
        <w:trPr>
          <w:trHeight w:val="2808"/>
          <w:jc w:val="center"/>
        </w:trPr>
        <w:tc>
          <w:tcPr>
            <w:tcW w:w="2547" w:type="dxa"/>
            <w:vAlign w:val="center"/>
          </w:tcPr>
          <w:p w14:paraId="11EF78ED"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第十章</w:t>
            </w:r>
          </w:p>
        </w:tc>
        <w:tc>
          <w:tcPr>
            <w:tcW w:w="3969" w:type="dxa"/>
            <w:vAlign w:val="center"/>
          </w:tcPr>
          <w:p w14:paraId="2AC268D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人们群众在社会发展中的作用</w:t>
            </w:r>
          </w:p>
          <w:p w14:paraId="3B72C328"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人民群众的历史地位</w:t>
            </w:r>
          </w:p>
          <w:p w14:paraId="6F3A9A7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个人的历史作用 </w:t>
            </w:r>
          </w:p>
          <w:p w14:paraId="0A525427"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群众的组织与作用的发挥</w:t>
            </w:r>
          </w:p>
        </w:tc>
        <w:tc>
          <w:tcPr>
            <w:tcW w:w="1780" w:type="dxa"/>
            <w:vAlign w:val="center"/>
          </w:tcPr>
          <w:p w14:paraId="06E7A8F2"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21B103C5" w14:textId="77777777">
        <w:trPr>
          <w:trHeight w:val="2808"/>
          <w:jc w:val="center"/>
        </w:trPr>
        <w:tc>
          <w:tcPr>
            <w:tcW w:w="2547" w:type="dxa"/>
            <w:vAlign w:val="center"/>
          </w:tcPr>
          <w:p w14:paraId="5B350334"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第十一章</w:t>
            </w:r>
          </w:p>
        </w:tc>
        <w:tc>
          <w:tcPr>
            <w:tcW w:w="3969" w:type="dxa"/>
            <w:vAlign w:val="center"/>
          </w:tcPr>
          <w:p w14:paraId="2C450EE2"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文化在社会发展中的作用</w:t>
            </w:r>
          </w:p>
          <w:p w14:paraId="2764C330"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文化与社会意识</w:t>
            </w:r>
          </w:p>
          <w:p w14:paraId="471DE1B1"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文化的社会功能 </w:t>
            </w:r>
          </w:p>
          <w:p w14:paraId="71ACE3D4"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文化与民族精神 </w:t>
            </w:r>
          </w:p>
        </w:tc>
        <w:tc>
          <w:tcPr>
            <w:tcW w:w="1780" w:type="dxa"/>
            <w:vAlign w:val="center"/>
          </w:tcPr>
          <w:p w14:paraId="444BD847"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0724F0EC" w14:textId="77777777">
        <w:trPr>
          <w:trHeight w:val="2808"/>
          <w:jc w:val="center"/>
        </w:trPr>
        <w:tc>
          <w:tcPr>
            <w:tcW w:w="2547" w:type="dxa"/>
            <w:vAlign w:val="center"/>
          </w:tcPr>
          <w:p w14:paraId="01DBC1F4"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第十二章</w:t>
            </w:r>
          </w:p>
        </w:tc>
        <w:tc>
          <w:tcPr>
            <w:tcW w:w="3969" w:type="dxa"/>
            <w:vAlign w:val="center"/>
          </w:tcPr>
          <w:p w14:paraId="37BA987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认识活动及其规律</w:t>
            </w:r>
          </w:p>
          <w:p w14:paraId="1DCC9577"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认识的基础与本质</w:t>
            </w:r>
          </w:p>
          <w:p w14:paraId="2722C3E8"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认识的运动过程 </w:t>
            </w:r>
          </w:p>
          <w:p w14:paraId="6A188FB7"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认识的思维方法</w:t>
            </w:r>
          </w:p>
        </w:tc>
        <w:tc>
          <w:tcPr>
            <w:tcW w:w="1780" w:type="dxa"/>
            <w:vAlign w:val="center"/>
          </w:tcPr>
          <w:p w14:paraId="10CACF32"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13C3317F" w14:textId="77777777">
        <w:trPr>
          <w:trHeight w:val="2808"/>
          <w:jc w:val="center"/>
        </w:trPr>
        <w:tc>
          <w:tcPr>
            <w:tcW w:w="2547" w:type="dxa"/>
            <w:vAlign w:val="center"/>
          </w:tcPr>
          <w:p w14:paraId="369745E5"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lastRenderedPageBreak/>
              <w:t>第十三章</w:t>
            </w:r>
          </w:p>
        </w:tc>
        <w:tc>
          <w:tcPr>
            <w:tcW w:w="3969" w:type="dxa"/>
            <w:vAlign w:val="center"/>
          </w:tcPr>
          <w:p w14:paraId="75E91D9D"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真理及其检验标准</w:t>
            </w:r>
          </w:p>
          <w:p w14:paraId="76A0F409"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真理的本质和特性</w:t>
            </w:r>
          </w:p>
          <w:p w14:paraId="39FC175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真理的检验标准 </w:t>
            </w:r>
          </w:p>
          <w:p w14:paraId="5A4582C9" w14:textId="77777777" w:rsidR="00B67E6A" w:rsidRDefault="00000000">
            <w:pPr>
              <w:spacing w:line="360" w:lineRule="auto"/>
              <w:rPr>
                <w:rFonts w:ascii="宋体" w:eastAsia="宋体" w:hAnsi="宋体"/>
                <w:szCs w:val="21"/>
              </w:rPr>
            </w:pPr>
            <w:r>
              <w:rPr>
                <w:rFonts w:ascii="宋体" w:eastAsia="宋体" w:hAnsi="宋体" w:cs="宋体" w:hint="eastAsia"/>
                <w:color w:val="000000"/>
                <w:kern w:val="0"/>
                <w:szCs w:val="21"/>
              </w:rPr>
              <w:t>第三节 真理的发展规律</w:t>
            </w:r>
          </w:p>
        </w:tc>
        <w:tc>
          <w:tcPr>
            <w:tcW w:w="1780" w:type="dxa"/>
            <w:vAlign w:val="center"/>
          </w:tcPr>
          <w:p w14:paraId="498D6C10"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1E913B23" w14:textId="77777777">
        <w:trPr>
          <w:trHeight w:val="2808"/>
          <w:jc w:val="center"/>
        </w:trPr>
        <w:tc>
          <w:tcPr>
            <w:tcW w:w="2547" w:type="dxa"/>
            <w:vAlign w:val="center"/>
          </w:tcPr>
          <w:p w14:paraId="656BB455"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第十四章</w:t>
            </w:r>
          </w:p>
        </w:tc>
        <w:tc>
          <w:tcPr>
            <w:tcW w:w="3969" w:type="dxa"/>
            <w:vAlign w:val="center"/>
          </w:tcPr>
          <w:p w14:paraId="1A334954"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价值与价值观</w:t>
            </w:r>
          </w:p>
          <w:p w14:paraId="75397549"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价值的本质与形态</w:t>
            </w:r>
          </w:p>
          <w:p w14:paraId="7B15D1F7"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评价及其科学性 </w:t>
            </w:r>
          </w:p>
          <w:p w14:paraId="0E477B89"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价值观的形成与选择</w:t>
            </w:r>
          </w:p>
        </w:tc>
        <w:tc>
          <w:tcPr>
            <w:tcW w:w="1780" w:type="dxa"/>
            <w:vAlign w:val="center"/>
          </w:tcPr>
          <w:p w14:paraId="0E524C4A"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B67E6A" w14:paraId="2219ECA0" w14:textId="77777777">
        <w:trPr>
          <w:trHeight w:val="2808"/>
          <w:jc w:val="center"/>
        </w:trPr>
        <w:tc>
          <w:tcPr>
            <w:tcW w:w="2547" w:type="dxa"/>
            <w:vAlign w:val="center"/>
          </w:tcPr>
          <w:p w14:paraId="2319F0C2"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第十五章</w:t>
            </w:r>
          </w:p>
        </w:tc>
        <w:tc>
          <w:tcPr>
            <w:tcW w:w="3969" w:type="dxa"/>
            <w:vAlign w:val="center"/>
          </w:tcPr>
          <w:p w14:paraId="703DECD9"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人类解放与人的自由全面发展</w:t>
            </w:r>
          </w:p>
          <w:p w14:paraId="778D5E7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社会发展与人的发展</w:t>
            </w:r>
          </w:p>
          <w:p w14:paraId="5ACD4F2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人的发展与人的自由</w:t>
            </w:r>
          </w:p>
          <w:p w14:paraId="39CD9B5A"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人的发展与人类解放</w:t>
            </w:r>
          </w:p>
        </w:tc>
        <w:tc>
          <w:tcPr>
            <w:tcW w:w="1780" w:type="dxa"/>
            <w:vAlign w:val="center"/>
          </w:tcPr>
          <w:p w14:paraId="51E90449" w14:textId="77777777" w:rsidR="00B67E6A"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bl>
    <w:p w14:paraId="5BEFD1D1" w14:textId="77777777" w:rsidR="00B67E6A"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p>
    <w:p w14:paraId="4ABA1838"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915"/>
        <w:gridCol w:w="709"/>
        <w:gridCol w:w="1417"/>
        <w:gridCol w:w="1985"/>
        <w:gridCol w:w="708"/>
        <w:gridCol w:w="1748"/>
        <w:gridCol w:w="951"/>
      </w:tblGrid>
      <w:tr w:rsidR="00B67E6A" w14:paraId="10C903D1" w14:textId="77777777">
        <w:trPr>
          <w:trHeight w:val="340"/>
          <w:jc w:val="center"/>
        </w:trPr>
        <w:tc>
          <w:tcPr>
            <w:tcW w:w="915" w:type="dxa"/>
            <w:vAlign w:val="center"/>
          </w:tcPr>
          <w:p w14:paraId="413B2CD8" w14:textId="77777777" w:rsidR="00B67E6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09" w:type="dxa"/>
            <w:vAlign w:val="center"/>
          </w:tcPr>
          <w:p w14:paraId="5F2E40FC" w14:textId="77777777" w:rsidR="00B67E6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17" w:type="dxa"/>
            <w:vAlign w:val="center"/>
          </w:tcPr>
          <w:p w14:paraId="424C318B" w14:textId="77777777" w:rsidR="00B67E6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5" w:type="dxa"/>
            <w:vAlign w:val="center"/>
          </w:tcPr>
          <w:p w14:paraId="07C12407" w14:textId="77777777" w:rsidR="00B67E6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8" w:type="dxa"/>
            <w:vAlign w:val="center"/>
          </w:tcPr>
          <w:p w14:paraId="4A9840E4" w14:textId="77777777" w:rsidR="00B67E6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748" w:type="dxa"/>
            <w:vAlign w:val="center"/>
          </w:tcPr>
          <w:p w14:paraId="5E81550D" w14:textId="77777777" w:rsidR="00B67E6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51" w:type="dxa"/>
            <w:vAlign w:val="center"/>
          </w:tcPr>
          <w:p w14:paraId="0DA5699D" w14:textId="77777777" w:rsidR="00B67E6A"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B67E6A" w14:paraId="4A3A2C49" w14:textId="77777777">
        <w:trPr>
          <w:trHeight w:val="340"/>
          <w:jc w:val="center"/>
        </w:trPr>
        <w:tc>
          <w:tcPr>
            <w:tcW w:w="915" w:type="dxa"/>
            <w:vAlign w:val="center"/>
          </w:tcPr>
          <w:p w14:paraId="79E58324"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3C368F2E"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17A8730A" w14:textId="77777777" w:rsidR="00B67E6A" w:rsidRDefault="00000000">
            <w:pPr>
              <w:spacing w:line="360" w:lineRule="auto"/>
              <w:jc w:val="left"/>
              <w:rPr>
                <w:rFonts w:ascii="宋体" w:eastAsia="宋体" w:hAnsi="宋体"/>
              </w:rPr>
            </w:pPr>
            <w:r>
              <w:rPr>
                <w:rFonts w:ascii="宋体" w:eastAsia="宋体" w:hAnsi="宋体" w:hint="eastAsia"/>
              </w:rPr>
              <w:t>第一章</w:t>
            </w:r>
          </w:p>
          <w:p w14:paraId="1644F7C2" w14:textId="77777777" w:rsidR="00B67E6A" w:rsidRDefault="00000000">
            <w:pPr>
              <w:spacing w:line="360" w:lineRule="auto"/>
              <w:jc w:val="left"/>
              <w:rPr>
                <w:rFonts w:ascii="宋体" w:eastAsia="宋体" w:hAnsi="宋体"/>
                <w:szCs w:val="21"/>
              </w:rPr>
            </w:pPr>
            <w:r>
              <w:rPr>
                <w:rFonts w:ascii="宋体" w:eastAsia="宋体" w:hAnsi="宋体" w:cs="宋体" w:hint="eastAsia"/>
                <w:color w:val="000000"/>
                <w:kern w:val="0"/>
                <w:szCs w:val="21"/>
              </w:rPr>
              <w:t>哲学及其发展规律</w:t>
            </w:r>
          </w:p>
        </w:tc>
        <w:tc>
          <w:tcPr>
            <w:tcW w:w="1985" w:type="dxa"/>
            <w:vAlign w:val="center"/>
          </w:tcPr>
          <w:p w14:paraId="2AB67A61"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哲学是理论形态的世界观</w:t>
            </w:r>
          </w:p>
          <w:p w14:paraId="0D14614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第二节 哲学的基本问题和基本派别</w:t>
            </w:r>
          </w:p>
        </w:tc>
        <w:tc>
          <w:tcPr>
            <w:tcW w:w="708" w:type="dxa"/>
            <w:vAlign w:val="center"/>
          </w:tcPr>
          <w:p w14:paraId="7082E21D"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6C179DED"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布置阅读参考书：</w:t>
            </w:r>
            <w:r>
              <w:rPr>
                <w:rFonts w:ascii="宋体" w:eastAsia="宋体" w:hAnsi="宋体" w:hint="eastAsia"/>
              </w:rPr>
              <w:t>列宁∶《唯物主义和经验批判主义》，《列宁选集》第</w:t>
            </w:r>
            <w:r>
              <w:rPr>
                <w:rFonts w:ascii="宋体" w:eastAsia="宋体" w:hAnsi="宋体"/>
              </w:rPr>
              <w:t>2 卷，人民出版社1995年版。</w:t>
            </w:r>
          </w:p>
        </w:tc>
        <w:tc>
          <w:tcPr>
            <w:tcW w:w="951" w:type="dxa"/>
            <w:vAlign w:val="center"/>
          </w:tcPr>
          <w:p w14:paraId="5FEBA851" w14:textId="77777777" w:rsidR="00B67E6A" w:rsidRDefault="00B67E6A">
            <w:pPr>
              <w:widowControl/>
              <w:spacing w:beforeLines="50" w:before="156" w:afterLines="50" w:after="156"/>
              <w:jc w:val="center"/>
              <w:rPr>
                <w:rFonts w:ascii="宋体" w:eastAsia="宋体" w:hAnsi="宋体"/>
                <w:szCs w:val="21"/>
              </w:rPr>
            </w:pPr>
          </w:p>
        </w:tc>
      </w:tr>
      <w:tr w:rsidR="00B67E6A" w14:paraId="23B3023B" w14:textId="77777777">
        <w:trPr>
          <w:trHeight w:val="340"/>
          <w:jc w:val="center"/>
        </w:trPr>
        <w:tc>
          <w:tcPr>
            <w:tcW w:w="915" w:type="dxa"/>
            <w:vAlign w:val="center"/>
          </w:tcPr>
          <w:p w14:paraId="43D1504E"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709" w:type="dxa"/>
            <w:vAlign w:val="center"/>
          </w:tcPr>
          <w:p w14:paraId="1924E3C1"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0A9BC788" w14:textId="77777777" w:rsidR="00B67E6A" w:rsidRDefault="00000000">
            <w:pPr>
              <w:spacing w:line="360" w:lineRule="auto"/>
              <w:jc w:val="left"/>
              <w:rPr>
                <w:rFonts w:ascii="宋体" w:eastAsia="宋体" w:hAnsi="宋体"/>
              </w:rPr>
            </w:pPr>
            <w:r>
              <w:rPr>
                <w:rFonts w:ascii="宋体" w:eastAsia="宋体" w:hAnsi="宋体" w:hint="eastAsia"/>
              </w:rPr>
              <w:t>第一章</w:t>
            </w:r>
          </w:p>
          <w:p w14:paraId="6E763B5A" w14:textId="77777777" w:rsidR="00B67E6A" w:rsidRDefault="00000000">
            <w:pPr>
              <w:spacing w:line="360" w:lineRule="auto"/>
              <w:jc w:val="left"/>
              <w:rPr>
                <w:rFonts w:ascii="宋体" w:eastAsia="宋体" w:hAnsi="宋体"/>
                <w:szCs w:val="21"/>
              </w:rPr>
            </w:pPr>
            <w:r>
              <w:rPr>
                <w:rFonts w:ascii="宋体" w:eastAsia="宋体" w:hAnsi="宋体" w:cs="宋体" w:hint="eastAsia"/>
                <w:color w:val="000000"/>
                <w:kern w:val="0"/>
                <w:szCs w:val="21"/>
              </w:rPr>
              <w:t>哲学及其发展规律</w:t>
            </w:r>
          </w:p>
        </w:tc>
        <w:tc>
          <w:tcPr>
            <w:tcW w:w="1985" w:type="dxa"/>
            <w:vAlign w:val="center"/>
          </w:tcPr>
          <w:p w14:paraId="2C6BD6A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第三节 哲学的历史演进和发展规律</w:t>
            </w:r>
          </w:p>
        </w:tc>
        <w:tc>
          <w:tcPr>
            <w:tcW w:w="708" w:type="dxa"/>
            <w:vAlign w:val="center"/>
          </w:tcPr>
          <w:p w14:paraId="69FEE5BF"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10FEBDF3"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完成本章思考题，并布置阅读参考书：梯利：《西方哲学史》，商务印书馆1995年版。</w:t>
            </w:r>
          </w:p>
        </w:tc>
        <w:tc>
          <w:tcPr>
            <w:tcW w:w="951" w:type="dxa"/>
            <w:vAlign w:val="center"/>
          </w:tcPr>
          <w:p w14:paraId="47C09427" w14:textId="77777777" w:rsidR="00B67E6A" w:rsidRDefault="00B67E6A">
            <w:pPr>
              <w:widowControl/>
              <w:spacing w:beforeLines="50" w:before="156" w:afterLines="50" w:after="156"/>
              <w:jc w:val="center"/>
              <w:rPr>
                <w:rFonts w:ascii="宋体" w:eastAsia="宋体" w:hAnsi="宋体"/>
                <w:szCs w:val="21"/>
              </w:rPr>
            </w:pPr>
          </w:p>
        </w:tc>
      </w:tr>
      <w:tr w:rsidR="00B67E6A" w14:paraId="5AC477F6" w14:textId="77777777">
        <w:trPr>
          <w:trHeight w:val="340"/>
          <w:jc w:val="center"/>
        </w:trPr>
        <w:tc>
          <w:tcPr>
            <w:tcW w:w="915" w:type="dxa"/>
            <w:vAlign w:val="center"/>
          </w:tcPr>
          <w:p w14:paraId="76218D1B"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09" w:type="dxa"/>
            <w:vAlign w:val="center"/>
          </w:tcPr>
          <w:p w14:paraId="789D0826"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5489CE5D" w14:textId="77777777" w:rsidR="00B67E6A" w:rsidRDefault="00000000">
            <w:p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第二章 马克思主义哲学的创立与发展</w:t>
            </w:r>
          </w:p>
        </w:tc>
        <w:tc>
          <w:tcPr>
            <w:tcW w:w="1985" w:type="dxa"/>
            <w:vAlign w:val="center"/>
          </w:tcPr>
          <w:p w14:paraId="12D3ECB3"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马克思主义哲学的创立</w:t>
            </w:r>
          </w:p>
        </w:tc>
        <w:tc>
          <w:tcPr>
            <w:tcW w:w="708" w:type="dxa"/>
            <w:vAlign w:val="center"/>
          </w:tcPr>
          <w:p w14:paraId="5C88B62F"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3890E932"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布置阅读参考书：</w:t>
            </w:r>
            <w:r>
              <w:rPr>
                <w:rFonts w:ascii="宋体" w:eastAsia="宋体" w:hAnsi="宋体" w:hint="eastAsia"/>
              </w:rPr>
              <w:t>马克思∶《资本论》第</w:t>
            </w:r>
            <w:r>
              <w:rPr>
                <w:rFonts w:ascii="宋体" w:eastAsia="宋体" w:hAnsi="宋体"/>
              </w:rPr>
              <w:t xml:space="preserve"> 1卷，人民出版社2004 年版。</w:t>
            </w:r>
          </w:p>
        </w:tc>
        <w:tc>
          <w:tcPr>
            <w:tcW w:w="951" w:type="dxa"/>
            <w:vAlign w:val="center"/>
          </w:tcPr>
          <w:p w14:paraId="74A3882E" w14:textId="77777777" w:rsidR="00B67E6A" w:rsidRDefault="00B67E6A">
            <w:pPr>
              <w:widowControl/>
              <w:spacing w:beforeLines="50" w:before="156" w:afterLines="50" w:after="156"/>
              <w:jc w:val="center"/>
              <w:rPr>
                <w:rFonts w:ascii="宋体" w:eastAsia="宋体" w:hAnsi="宋体"/>
                <w:szCs w:val="21"/>
              </w:rPr>
            </w:pPr>
          </w:p>
        </w:tc>
      </w:tr>
      <w:tr w:rsidR="00B67E6A" w14:paraId="16A64369" w14:textId="77777777">
        <w:trPr>
          <w:trHeight w:val="340"/>
          <w:jc w:val="center"/>
        </w:trPr>
        <w:tc>
          <w:tcPr>
            <w:tcW w:w="915" w:type="dxa"/>
            <w:vAlign w:val="center"/>
          </w:tcPr>
          <w:p w14:paraId="4952F35C"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vAlign w:val="center"/>
          </w:tcPr>
          <w:p w14:paraId="537DFCF7"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4B39E2D3" w14:textId="77777777" w:rsidR="00B67E6A" w:rsidRDefault="00000000">
            <w:pPr>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第二章 马克思主义哲学的创立与发展</w:t>
            </w:r>
          </w:p>
        </w:tc>
        <w:tc>
          <w:tcPr>
            <w:tcW w:w="1985" w:type="dxa"/>
            <w:vAlign w:val="center"/>
          </w:tcPr>
          <w:p w14:paraId="5166D379"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马克思主义哲学在哲学史上的革命性变革</w:t>
            </w:r>
          </w:p>
          <w:p w14:paraId="03D439A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马克思主义哲学的传播和发展</w:t>
            </w:r>
          </w:p>
        </w:tc>
        <w:tc>
          <w:tcPr>
            <w:tcW w:w="708" w:type="dxa"/>
            <w:vAlign w:val="center"/>
          </w:tcPr>
          <w:p w14:paraId="3E0FCB26"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7B7A4991"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列宁∶《马克思主义的三个来源和三个组成部分》，《列宁选集》第</w:t>
            </w:r>
            <w:r>
              <w:rPr>
                <w:rFonts w:ascii="宋体" w:eastAsia="宋体" w:hAnsi="宋体"/>
              </w:rPr>
              <w:t>2 卷，人民出版社 1995 年版。</w:t>
            </w:r>
          </w:p>
        </w:tc>
        <w:tc>
          <w:tcPr>
            <w:tcW w:w="951" w:type="dxa"/>
            <w:vAlign w:val="center"/>
          </w:tcPr>
          <w:p w14:paraId="68AB18A7" w14:textId="77777777" w:rsidR="00B67E6A" w:rsidRDefault="00B67E6A">
            <w:pPr>
              <w:widowControl/>
              <w:spacing w:beforeLines="50" w:before="156" w:afterLines="50" w:after="156"/>
              <w:jc w:val="center"/>
              <w:rPr>
                <w:rFonts w:ascii="宋体" w:eastAsia="宋体" w:hAnsi="宋体"/>
                <w:szCs w:val="21"/>
              </w:rPr>
            </w:pPr>
          </w:p>
        </w:tc>
      </w:tr>
      <w:tr w:rsidR="00B67E6A" w14:paraId="302538D5" w14:textId="77777777">
        <w:trPr>
          <w:trHeight w:val="340"/>
          <w:jc w:val="center"/>
        </w:trPr>
        <w:tc>
          <w:tcPr>
            <w:tcW w:w="915" w:type="dxa"/>
            <w:vAlign w:val="center"/>
          </w:tcPr>
          <w:p w14:paraId="4CEAB10F"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09" w:type="dxa"/>
            <w:vAlign w:val="center"/>
          </w:tcPr>
          <w:p w14:paraId="2862F244"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745DA3E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第三章 世界的物质性</w:t>
            </w:r>
          </w:p>
          <w:p w14:paraId="77CEF6FE" w14:textId="77777777" w:rsidR="00B67E6A" w:rsidRDefault="00B67E6A">
            <w:pPr>
              <w:spacing w:line="360" w:lineRule="auto"/>
              <w:jc w:val="left"/>
              <w:rPr>
                <w:rFonts w:ascii="宋体" w:eastAsia="宋体" w:hAnsi="宋体"/>
                <w:szCs w:val="21"/>
              </w:rPr>
            </w:pPr>
          </w:p>
        </w:tc>
        <w:tc>
          <w:tcPr>
            <w:tcW w:w="1985" w:type="dxa"/>
            <w:vAlign w:val="center"/>
          </w:tcPr>
          <w:p w14:paraId="7A57BB4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物质及其存在形态</w:t>
            </w:r>
          </w:p>
          <w:p w14:paraId="69A98862"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意识及其本质</w:t>
            </w:r>
          </w:p>
          <w:p w14:paraId="7BA3E561" w14:textId="77777777" w:rsidR="00B67E6A" w:rsidRDefault="00000000">
            <w:pPr>
              <w:jc w:val="left"/>
              <w:rPr>
                <w:rFonts w:ascii="宋体" w:eastAsia="宋体" w:hAnsi="宋体" w:cs="宋体"/>
                <w:color w:val="000000"/>
                <w:kern w:val="0"/>
                <w:szCs w:val="21"/>
              </w:rPr>
            </w:pPr>
            <w:r>
              <w:rPr>
                <w:rFonts w:ascii="宋体" w:eastAsia="宋体" w:hAnsi="宋体" w:cs="宋体" w:hint="eastAsia"/>
                <w:color w:val="000000"/>
                <w:kern w:val="0"/>
                <w:szCs w:val="21"/>
              </w:rPr>
              <w:t>第三节 世界的物质统一性</w:t>
            </w:r>
          </w:p>
        </w:tc>
        <w:tc>
          <w:tcPr>
            <w:tcW w:w="708" w:type="dxa"/>
            <w:vAlign w:val="center"/>
          </w:tcPr>
          <w:p w14:paraId="1BF9EC4B"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16D8F648"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恩格斯∶《自然辩证法（节选）》，《马克思恩格斯选集》第</w:t>
            </w:r>
            <w:r>
              <w:rPr>
                <w:rFonts w:ascii="宋体" w:eastAsia="宋体" w:hAnsi="宋体"/>
              </w:rPr>
              <w:t>4卷，人民出版社 1995 年版。</w:t>
            </w:r>
          </w:p>
        </w:tc>
        <w:tc>
          <w:tcPr>
            <w:tcW w:w="951" w:type="dxa"/>
            <w:vAlign w:val="center"/>
          </w:tcPr>
          <w:p w14:paraId="71752A18" w14:textId="77777777" w:rsidR="00B67E6A" w:rsidRDefault="00B67E6A">
            <w:pPr>
              <w:widowControl/>
              <w:spacing w:beforeLines="50" w:before="156" w:afterLines="50" w:after="156"/>
              <w:jc w:val="left"/>
              <w:rPr>
                <w:rFonts w:ascii="宋体" w:eastAsia="宋体" w:hAnsi="宋体"/>
                <w:szCs w:val="21"/>
              </w:rPr>
            </w:pPr>
          </w:p>
        </w:tc>
      </w:tr>
      <w:tr w:rsidR="00B67E6A" w14:paraId="7BFC03DB" w14:textId="77777777">
        <w:trPr>
          <w:trHeight w:val="340"/>
          <w:jc w:val="center"/>
        </w:trPr>
        <w:tc>
          <w:tcPr>
            <w:tcW w:w="915" w:type="dxa"/>
            <w:vAlign w:val="center"/>
          </w:tcPr>
          <w:p w14:paraId="4692586A"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09" w:type="dxa"/>
            <w:vAlign w:val="center"/>
          </w:tcPr>
          <w:p w14:paraId="04B46269"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70BB2E57" w14:textId="77777777" w:rsidR="00B67E6A" w:rsidRDefault="00000000">
            <w:pPr>
              <w:jc w:val="left"/>
              <w:rPr>
                <w:rFonts w:ascii="宋体" w:eastAsia="宋体" w:hAnsi="宋体" w:cs="宋体"/>
                <w:color w:val="000000"/>
                <w:kern w:val="0"/>
                <w:szCs w:val="21"/>
              </w:rPr>
            </w:pPr>
            <w:r>
              <w:rPr>
                <w:rFonts w:ascii="宋体" w:eastAsia="宋体" w:hAnsi="宋体" w:cs="宋体" w:hint="eastAsia"/>
                <w:color w:val="000000"/>
                <w:kern w:val="0"/>
                <w:szCs w:val="21"/>
              </w:rPr>
              <w:t>第四章 实践与世界</w:t>
            </w:r>
          </w:p>
        </w:tc>
        <w:tc>
          <w:tcPr>
            <w:tcW w:w="1985" w:type="dxa"/>
            <w:vAlign w:val="center"/>
          </w:tcPr>
          <w:p w14:paraId="7A9E95C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实践的本质与类型</w:t>
            </w:r>
          </w:p>
          <w:p w14:paraId="74E40371"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实践的结构与过程</w:t>
            </w:r>
          </w:p>
          <w:p w14:paraId="4AED2C41"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实践与世界的二重化</w:t>
            </w:r>
          </w:p>
        </w:tc>
        <w:tc>
          <w:tcPr>
            <w:tcW w:w="708" w:type="dxa"/>
            <w:vAlign w:val="center"/>
          </w:tcPr>
          <w:p w14:paraId="1269279C"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11EEF4EA"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rPr>
              <w:t>毛泽东∶《实践论》，《毛泽东选集》第1卷，人民出版社1991年版。</w:t>
            </w:r>
          </w:p>
        </w:tc>
        <w:tc>
          <w:tcPr>
            <w:tcW w:w="951" w:type="dxa"/>
            <w:vAlign w:val="center"/>
          </w:tcPr>
          <w:p w14:paraId="5BADBD5B" w14:textId="77777777" w:rsidR="00B67E6A" w:rsidRDefault="00B67E6A">
            <w:pPr>
              <w:widowControl/>
              <w:spacing w:beforeLines="50" w:before="156" w:afterLines="50" w:after="156"/>
              <w:jc w:val="center"/>
              <w:rPr>
                <w:rFonts w:ascii="宋体" w:eastAsia="宋体" w:hAnsi="宋体"/>
                <w:szCs w:val="21"/>
              </w:rPr>
            </w:pPr>
          </w:p>
        </w:tc>
      </w:tr>
      <w:tr w:rsidR="00B67E6A" w14:paraId="4A87F4E5" w14:textId="77777777">
        <w:trPr>
          <w:trHeight w:val="340"/>
          <w:jc w:val="center"/>
        </w:trPr>
        <w:tc>
          <w:tcPr>
            <w:tcW w:w="915" w:type="dxa"/>
            <w:vAlign w:val="center"/>
          </w:tcPr>
          <w:p w14:paraId="01F2BA69"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08D2CDA5"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148F7389" w14:textId="77777777" w:rsidR="00B67E6A" w:rsidRDefault="00000000">
            <w:pPr>
              <w:jc w:val="left"/>
              <w:rPr>
                <w:rFonts w:ascii="宋体" w:eastAsia="宋体" w:hAnsi="宋体" w:cs="宋体"/>
                <w:color w:val="000000"/>
                <w:kern w:val="0"/>
                <w:szCs w:val="21"/>
              </w:rPr>
            </w:pPr>
            <w:r>
              <w:rPr>
                <w:rFonts w:ascii="宋体" w:eastAsia="宋体" w:hAnsi="宋体" w:cs="宋体" w:hint="eastAsia"/>
                <w:color w:val="000000"/>
                <w:kern w:val="0"/>
                <w:szCs w:val="21"/>
              </w:rPr>
              <w:t>第五章 世界的联系与发展</w:t>
            </w:r>
          </w:p>
        </w:tc>
        <w:tc>
          <w:tcPr>
            <w:tcW w:w="1985" w:type="dxa"/>
            <w:vAlign w:val="center"/>
          </w:tcPr>
          <w:p w14:paraId="30578075"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普遍联系与发展</w:t>
            </w:r>
          </w:p>
          <w:p w14:paraId="756D468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 联系与发展的基本环节</w:t>
            </w:r>
          </w:p>
          <w:p w14:paraId="6EDBF3D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联系与发展的规律性</w:t>
            </w:r>
          </w:p>
        </w:tc>
        <w:tc>
          <w:tcPr>
            <w:tcW w:w="708" w:type="dxa"/>
            <w:vAlign w:val="center"/>
          </w:tcPr>
          <w:p w14:paraId="773AF26A"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3</w:t>
            </w:r>
          </w:p>
        </w:tc>
        <w:tc>
          <w:tcPr>
            <w:tcW w:w="1748" w:type="dxa"/>
            <w:vAlign w:val="center"/>
          </w:tcPr>
          <w:p w14:paraId="73B111FB"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w:t>
            </w:r>
            <w:r>
              <w:rPr>
                <w:rFonts w:ascii="宋体" w:eastAsia="宋体" w:hAnsi="宋体" w:hint="eastAsia"/>
                <w:szCs w:val="21"/>
              </w:rPr>
              <w:lastRenderedPageBreak/>
              <w:t>参考书：</w:t>
            </w:r>
            <w:r>
              <w:rPr>
                <w:rFonts w:ascii="宋体" w:eastAsia="宋体" w:hAnsi="宋体" w:hint="eastAsia"/>
              </w:rPr>
              <w:t>列宁∶《〈哲学笔记本）片段（</w:t>
            </w:r>
            <w:r>
              <w:rPr>
                <w:rFonts w:ascii="宋体" w:eastAsia="宋体" w:hAnsi="宋体"/>
              </w:rPr>
              <w:t>1914—1915 年）》，《列宁全集》第55 卷，人民出版社 1990 年版。</w:t>
            </w:r>
          </w:p>
        </w:tc>
        <w:tc>
          <w:tcPr>
            <w:tcW w:w="951" w:type="dxa"/>
            <w:vAlign w:val="center"/>
          </w:tcPr>
          <w:p w14:paraId="45390A2F" w14:textId="77777777" w:rsidR="00B67E6A" w:rsidRDefault="00B67E6A">
            <w:pPr>
              <w:widowControl/>
              <w:spacing w:beforeLines="50" w:before="156" w:afterLines="50" w:after="156"/>
              <w:jc w:val="center"/>
              <w:rPr>
                <w:rFonts w:ascii="宋体" w:eastAsia="宋体" w:hAnsi="宋体"/>
                <w:szCs w:val="21"/>
              </w:rPr>
            </w:pPr>
          </w:p>
        </w:tc>
      </w:tr>
      <w:tr w:rsidR="00B67E6A" w14:paraId="564681C0" w14:textId="77777777">
        <w:trPr>
          <w:trHeight w:val="340"/>
          <w:jc w:val="center"/>
        </w:trPr>
        <w:tc>
          <w:tcPr>
            <w:tcW w:w="915" w:type="dxa"/>
            <w:vAlign w:val="center"/>
          </w:tcPr>
          <w:p w14:paraId="20B138B2"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0066AABE"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1F880F8C"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第六章  联系与发展的基本规律</w:t>
            </w:r>
          </w:p>
        </w:tc>
        <w:tc>
          <w:tcPr>
            <w:tcW w:w="1985" w:type="dxa"/>
            <w:vAlign w:val="center"/>
          </w:tcPr>
          <w:p w14:paraId="3F71B6D5"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对立统一规律</w:t>
            </w:r>
          </w:p>
          <w:p w14:paraId="5FE565DA"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量变质变规律</w:t>
            </w:r>
          </w:p>
          <w:p w14:paraId="43A92B4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否定之否定规律</w:t>
            </w:r>
          </w:p>
        </w:tc>
        <w:tc>
          <w:tcPr>
            <w:tcW w:w="708" w:type="dxa"/>
            <w:vAlign w:val="center"/>
          </w:tcPr>
          <w:p w14:paraId="2F6DC987"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1910D97A"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毛泽东∶《矛盾论》，《毛泽东选集》第</w:t>
            </w:r>
            <w:r>
              <w:rPr>
                <w:rFonts w:ascii="宋体" w:eastAsia="宋体" w:hAnsi="宋体"/>
              </w:rPr>
              <w:t>1卷，人民出版社 1991年版。</w:t>
            </w:r>
          </w:p>
        </w:tc>
        <w:tc>
          <w:tcPr>
            <w:tcW w:w="951" w:type="dxa"/>
            <w:vAlign w:val="center"/>
          </w:tcPr>
          <w:p w14:paraId="6BF025BA"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布置学生撰写《论文（上）》</w:t>
            </w:r>
          </w:p>
        </w:tc>
      </w:tr>
      <w:tr w:rsidR="00B67E6A" w14:paraId="57064EDF" w14:textId="77777777">
        <w:trPr>
          <w:trHeight w:val="340"/>
          <w:jc w:val="center"/>
        </w:trPr>
        <w:tc>
          <w:tcPr>
            <w:tcW w:w="915" w:type="dxa"/>
            <w:vAlign w:val="center"/>
          </w:tcPr>
          <w:p w14:paraId="093734A0"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6BE774A5"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117ADCB7"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第七章 社会历史运动的规律性</w:t>
            </w:r>
          </w:p>
        </w:tc>
        <w:tc>
          <w:tcPr>
            <w:tcW w:w="1985" w:type="dxa"/>
            <w:vAlign w:val="center"/>
          </w:tcPr>
          <w:p w14:paraId="34E7F7E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历史与人的活动</w:t>
            </w:r>
          </w:p>
          <w:p w14:paraId="455393C1"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人的活动与历史规律</w:t>
            </w:r>
          </w:p>
          <w:p w14:paraId="34050CEA"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历史规律的作用方式</w:t>
            </w:r>
          </w:p>
        </w:tc>
        <w:tc>
          <w:tcPr>
            <w:tcW w:w="708" w:type="dxa"/>
            <w:vAlign w:val="center"/>
          </w:tcPr>
          <w:p w14:paraId="6817A91B"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3A1A3B35"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恩格斯∶《家庭、私有制和国家的起源》，《马克思恩格斯选集》第</w:t>
            </w:r>
            <w:r>
              <w:rPr>
                <w:rFonts w:ascii="宋体" w:eastAsia="宋体" w:hAnsi="宋体"/>
              </w:rPr>
              <w:t>4卷，人民出版社 1995 年版。</w:t>
            </w:r>
          </w:p>
        </w:tc>
        <w:tc>
          <w:tcPr>
            <w:tcW w:w="951" w:type="dxa"/>
            <w:vAlign w:val="center"/>
          </w:tcPr>
          <w:p w14:paraId="26F18A92" w14:textId="77777777" w:rsidR="00B67E6A" w:rsidRDefault="00B67E6A">
            <w:pPr>
              <w:widowControl/>
              <w:spacing w:beforeLines="50" w:before="156" w:afterLines="50" w:after="156"/>
              <w:jc w:val="center"/>
              <w:rPr>
                <w:rFonts w:ascii="宋体" w:eastAsia="宋体" w:hAnsi="宋体"/>
                <w:szCs w:val="21"/>
              </w:rPr>
            </w:pPr>
          </w:p>
        </w:tc>
      </w:tr>
      <w:tr w:rsidR="00B67E6A" w14:paraId="5969A767" w14:textId="77777777">
        <w:trPr>
          <w:trHeight w:val="340"/>
          <w:jc w:val="center"/>
        </w:trPr>
        <w:tc>
          <w:tcPr>
            <w:tcW w:w="915" w:type="dxa"/>
            <w:vAlign w:val="center"/>
          </w:tcPr>
          <w:p w14:paraId="60FE67A9"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709" w:type="dxa"/>
            <w:vAlign w:val="center"/>
          </w:tcPr>
          <w:p w14:paraId="5755D1A0"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59ADC30A"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第八章 社会基本矛盾运动及其规律</w:t>
            </w:r>
          </w:p>
        </w:tc>
        <w:tc>
          <w:tcPr>
            <w:tcW w:w="1985" w:type="dxa"/>
            <w:vAlign w:val="center"/>
          </w:tcPr>
          <w:p w14:paraId="0A1E229C"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生产力与生产关系的矛盾运动及其规律</w:t>
            </w:r>
          </w:p>
          <w:p w14:paraId="1A916C6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经济基础与上层建筑的矛盾运动及其规律</w:t>
            </w:r>
          </w:p>
          <w:p w14:paraId="620A4391"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社会基本矛盾与阶级斗争</w:t>
            </w:r>
          </w:p>
          <w:p w14:paraId="209C319C"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第四节 社会主义社会基本矛盾与改革</w:t>
            </w:r>
          </w:p>
        </w:tc>
        <w:tc>
          <w:tcPr>
            <w:tcW w:w="708" w:type="dxa"/>
            <w:vAlign w:val="center"/>
          </w:tcPr>
          <w:p w14:paraId="46ED3457"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6</w:t>
            </w:r>
          </w:p>
        </w:tc>
        <w:tc>
          <w:tcPr>
            <w:tcW w:w="1748" w:type="dxa"/>
            <w:vAlign w:val="center"/>
          </w:tcPr>
          <w:p w14:paraId="5D6ECF1A"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马克思∶《〈政治经济学批判）导言》，《马克思恩格斯选集》第</w:t>
            </w:r>
            <w:r>
              <w:rPr>
                <w:rFonts w:ascii="宋体" w:eastAsia="宋体" w:hAnsi="宋体"/>
              </w:rPr>
              <w:t>2卷，人民出版社 1995 年版。</w:t>
            </w:r>
          </w:p>
        </w:tc>
        <w:tc>
          <w:tcPr>
            <w:tcW w:w="951" w:type="dxa"/>
            <w:vAlign w:val="center"/>
          </w:tcPr>
          <w:p w14:paraId="43B0436D" w14:textId="77777777" w:rsidR="00B67E6A" w:rsidRDefault="00B67E6A">
            <w:pPr>
              <w:widowControl/>
              <w:spacing w:beforeLines="50" w:before="156" w:afterLines="50" w:after="156"/>
              <w:jc w:val="center"/>
              <w:rPr>
                <w:rFonts w:ascii="宋体" w:eastAsia="宋体" w:hAnsi="宋体"/>
                <w:szCs w:val="21"/>
              </w:rPr>
            </w:pPr>
          </w:p>
        </w:tc>
      </w:tr>
      <w:tr w:rsidR="00B67E6A" w14:paraId="73577193" w14:textId="77777777">
        <w:trPr>
          <w:trHeight w:val="340"/>
          <w:jc w:val="center"/>
        </w:trPr>
        <w:tc>
          <w:tcPr>
            <w:tcW w:w="915" w:type="dxa"/>
            <w:vAlign w:val="center"/>
          </w:tcPr>
          <w:p w14:paraId="57D4C25C"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709" w:type="dxa"/>
            <w:vAlign w:val="center"/>
          </w:tcPr>
          <w:p w14:paraId="065408E5"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63935074"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第九章 生产力在社会发展中的作用</w:t>
            </w:r>
          </w:p>
        </w:tc>
        <w:tc>
          <w:tcPr>
            <w:tcW w:w="1985" w:type="dxa"/>
            <w:vAlign w:val="center"/>
          </w:tcPr>
          <w:p w14:paraId="63B7045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社会发展的决定性因素</w:t>
            </w:r>
          </w:p>
          <w:p w14:paraId="632A3260"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科学技术</w:t>
            </w:r>
            <w:r>
              <w:rPr>
                <w:rFonts w:ascii="宋体" w:eastAsia="宋体" w:hAnsi="宋体" w:cs="宋体" w:hint="eastAsia"/>
                <w:color w:val="000000"/>
                <w:kern w:val="0"/>
                <w:szCs w:val="21"/>
              </w:rPr>
              <w:lastRenderedPageBreak/>
              <w:t xml:space="preserve">在生产力发展中的作用 </w:t>
            </w:r>
          </w:p>
          <w:p w14:paraId="7EC51D30"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发展先进生产力</w:t>
            </w:r>
          </w:p>
        </w:tc>
        <w:tc>
          <w:tcPr>
            <w:tcW w:w="708" w:type="dxa"/>
            <w:vAlign w:val="center"/>
          </w:tcPr>
          <w:p w14:paraId="77C1D49B"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3</w:t>
            </w:r>
          </w:p>
        </w:tc>
        <w:tc>
          <w:tcPr>
            <w:tcW w:w="1748" w:type="dxa"/>
            <w:vAlign w:val="center"/>
          </w:tcPr>
          <w:p w14:paraId="477C17A6"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邓小</w:t>
            </w:r>
            <w:r>
              <w:rPr>
                <w:rFonts w:ascii="宋体" w:eastAsia="宋体" w:hAnsi="宋体" w:hint="eastAsia"/>
              </w:rPr>
              <w:lastRenderedPageBreak/>
              <w:t>平∶《科学技术是第一生产力》，《邓小平文选》第</w:t>
            </w:r>
            <w:r>
              <w:rPr>
                <w:rFonts w:ascii="宋体" w:eastAsia="宋体" w:hAnsi="宋体"/>
              </w:rPr>
              <w:t xml:space="preserve"> 3卷，人民出版社 1993 年版。</w:t>
            </w:r>
          </w:p>
        </w:tc>
        <w:tc>
          <w:tcPr>
            <w:tcW w:w="951" w:type="dxa"/>
            <w:vAlign w:val="center"/>
          </w:tcPr>
          <w:p w14:paraId="5BF9171E" w14:textId="77777777" w:rsidR="00B67E6A" w:rsidRDefault="00B67E6A">
            <w:pPr>
              <w:widowControl/>
              <w:spacing w:beforeLines="50" w:before="156" w:afterLines="50" w:after="156"/>
              <w:jc w:val="center"/>
              <w:rPr>
                <w:rFonts w:ascii="宋体" w:eastAsia="宋体" w:hAnsi="宋体"/>
                <w:szCs w:val="21"/>
              </w:rPr>
            </w:pPr>
          </w:p>
        </w:tc>
      </w:tr>
      <w:tr w:rsidR="00B67E6A" w14:paraId="3CC85F33" w14:textId="77777777">
        <w:trPr>
          <w:trHeight w:val="340"/>
          <w:jc w:val="center"/>
        </w:trPr>
        <w:tc>
          <w:tcPr>
            <w:tcW w:w="915" w:type="dxa"/>
            <w:vAlign w:val="center"/>
          </w:tcPr>
          <w:p w14:paraId="09B27F85"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09" w:type="dxa"/>
            <w:vAlign w:val="center"/>
          </w:tcPr>
          <w:p w14:paraId="24FCDA99"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66BA8F82"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第十章 人们群众在社会发展中的作用</w:t>
            </w:r>
          </w:p>
        </w:tc>
        <w:tc>
          <w:tcPr>
            <w:tcW w:w="1985" w:type="dxa"/>
            <w:vAlign w:val="center"/>
          </w:tcPr>
          <w:p w14:paraId="773FE7E2"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人民群众的历史地位</w:t>
            </w:r>
          </w:p>
          <w:p w14:paraId="6470E85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个人的历史作用 </w:t>
            </w:r>
          </w:p>
          <w:p w14:paraId="19EB6CDE"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群众的组织与作用的发挥</w:t>
            </w:r>
          </w:p>
        </w:tc>
        <w:tc>
          <w:tcPr>
            <w:tcW w:w="708" w:type="dxa"/>
            <w:vAlign w:val="center"/>
          </w:tcPr>
          <w:p w14:paraId="0EBFEC76"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5594D85C"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列宁∶《什么是</w:t>
            </w:r>
            <w:r>
              <w:rPr>
                <w:rFonts w:ascii="宋体" w:eastAsia="宋体" w:hAnsi="宋体"/>
              </w:rPr>
              <w:t>"人民之友"以及他们如何攻击社会民主党人?》，《列宁选集》第1卷，人民出版社 1995 年版。</w:t>
            </w:r>
          </w:p>
        </w:tc>
        <w:tc>
          <w:tcPr>
            <w:tcW w:w="951" w:type="dxa"/>
            <w:vAlign w:val="center"/>
          </w:tcPr>
          <w:p w14:paraId="24807680" w14:textId="77777777" w:rsidR="00B67E6A" w:rsidRDefault="00B67E6A">
            <w:pPr>
              <w:widowControl/>
              <w:spacing w:beforeLines="50" w:before="156" w:afterLines="50" w:after="156"/>
              <w:jc w:val="center"/>
              <w:rPr>
                <w:rFonts w:ascii="宋体" w:eastAsia="宋体" w:hAnsi="宋体"/>
                <w:szCs w:val="21"/>
              </w:rPr>
            </w:pPr>
          </w:p>
        </w:tc>
      </w:tr>
      <w:tr w:rsidR="00B67E6A" w14:paraId="55DA1C96" w14:textId="77777777">
        <w:trPr>
          <w:trHeight w:val="340"/>
          <w:jc w:val="center"/>
        </w:trPr>
        <w:tc>
          <w:tcPr>
            <w:tcW w:w="915" w:type="dxa"/>
            <w:vAlign w:val="center"/>
          </w:tcPr>
          <w:p w14:paraId="681D1150"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09" w:type="dxa"/>
            <w:vAlign w:val="center"/>
          </w:tcPr>
          <w:p w14:paraId="3AD29DD5"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28A60065"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第十一章 文化在社会发展中的作用</w:t>
            </w:r>
          </w:p>
        </w:tc>
        <w:tc>
          <w:tcPr>
            <w:tcW w:w="1985" w:type="dxa"/>
            <w:vAlign w:val="center"/>
          </w:tcPr>
          <w:p w14:paraId="0A0C420C"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文化与社会意识</w:t>
            </w:r>
          </w:p>
          <w:p w14:paraId="50B401FD"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文化的社会功能 </w:t>
            </w:r>
          </w:p>
          <w:p w14:paraId="62EA3D73"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文化与民族精神 </w:t>
            </w:r>
          </w:p>
        </w:tc>
        <w:tc>
          <w:tcPr>
            <w:tcW w:w="708" w:type="dxa"/>
            <w:vAlign w:val="center"/>
          </w:tcPr>
          <w:p w14:paraId="24B6134A"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14DCF1B7"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邓小平∶《解放思想，实事求是，团结一致向前看》，《邓小平文选》第</w:t>
            </w:r>
            <w:r>
              <w:rPr>
                <w:rFonts w:ascii="宋体" w:eastAsia="宋体" w:hAnsi="宋体"/>
              </w:rPr>
              <w:t xml:space="preserve"> 2卷，人民出版社 1993 年版。</w:t>
            </w:r>
          </w:p>
        </w:tc>
        <w:tc>
          <w:tcPr>
            <w:tcW w:w="951" w:type="dxa"/>
            <w:vAlign w:val="center"/>
          </w:tcPr>
          <w:p w14:paraId="040E65DD" w14:textId="77777777" w:rsidR="00B67E6A" w:rsidRDefault="00B67E6A">
            <w:pPr>
              <w:widowControl/>
              <w:spacing w:beforeLines="50" w:before="156" w:afterLines="50" w:after="156"/>
              <w:jc w:val="center"/>
              <w:rPr>
                <w:rFonts w:ascii="宋体" w:eastAsia="宋体" w:hAnsi="宋体"/>
                <w:szCs w:val="21"/>
              </w:rPr>
            </w:pPr>
          </w:p>
        </w:tc>
      </w:tr>
      <w:tr w:rsidR="00B67E6A" w14:paraId="3934D2CC" w14:textId="77777777">
        <w:trPr>
          <w:trHeight w:val="340"/>
          <w:jc w:val="center"/>
        </w:trPr>
        <w:tc>
          <w:tcPr>
            <w:tcW w:w="915" w:type="dxa"/>
            <w:vAlign w:val="center"/>
          </w:tcPr>
          <w:p w14:paraId="12678777"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09" w:type="dxa"/>
            <w:vAlign w:val="center"/>
          </w:tcPr>
          <w:p w14:paraId="4AF55C37"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038CD4B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 认识活动及其规律</w:t>
            </w:r>
          </w:p>
        </w:tc>
        <w:tc>
          <w:tcPr>
            <w:tcW w:w="1985" w:type="dxa"/>
            <w:vAlign w:val="center"/>
          </w:tcPr>
          <w:p w14:paraId="0ED9FDE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认识的基础与本质</w:t>
            </w:r>
          </w:p>
          <w:p w14:paraId="0479C39F"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认识的运动过程 </w:t>
            </w:r>
          </w:p>
          <w:p w14:paraId="534C75C3"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认识的思维方法</w:t>
            </w:r>
          </w:p>
          <w:p w14:paraId="3CFA4446" w14:textId="77777777" w:rsidR="00B67E6A" w:rsidRDefault="00B67E6A">
            <w:pPr>
              <w:spacing w:line="360" w:lineRule="auto"/>
              <w:jc w:val="left"/>
              <w:rPr>
                <w:rFonts w:ascii="宋体" w:eastAsia="宋体" w:hAnsi="宋体"/>
                <w:szCs w:val="21"/>
              </w:rPr>
            </w:pPr>
          </w:p>
        </w:tc>
        <w:tc>
          <w:tcPr>
            <w:tcW w:w="708" w:type="dxa"/>
            <w:vAlign w:val="center"/>
          </w:tcPr>
          <w:p w14:paraId="6059DDB6"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67C4C0FA"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完成本章思考题，并布置阅读参考书：毛泽东：</w:t>
            </w:r>
            <w:r>
              <w:rPr>
                <w:rFonts w:ascii="宋体" w:eastAsia="宋体" w:hAnsi="宋体" w:hint="eastAsia"/>
              </w:rPr>
              <w:t>《人的正确思想是从哪里来的》，《毛泽东著作选读》下册，人民出版社</w:t>
            </w:r>
            <w:r>
              <w:rPr>
                <w:rFonts w:ascii="宋体" w:eastAsia="宋体" w:hAnsi="宋体"/>
              </w:rPr>
              <w:t xml:space="preserve"> 1986 年版。</w:t>
            </w:r>
          </w:p>
        </w:tc>
        <w:tc>
          <w:tcPr>
            <w:tcW w:w="951" w:type="dxa"/>
            <w:vAlign w:val="center"/>
          </w:tcPr>
          <w:p w14:paraId="005223AB" w14:textId="77777777" w:rsidR="00B67E6A" w:rsidRDefault="00B67E6A">
            <w:pPr>
              <w:widowControl/>
              <w:spacing w:beforeLines="50" w:before="156" w:afterLines="50" w:after="156"/>
              <w:jc w:val="center"/>
              <w:rPr>
                <w:rFonts w:ascii="宋体" w:eastAsia="宋体" w:hAnsi="宋体"/>
                <w:szCs w:val="21"/>
              </w:rPr>
            </w:pPr>
          </w:p>
        </w:tc>
      </w:tr>
      <w:tr w:rsidR="00B67E6A" w14:paraId="453D93DA" w14:textId="77777777">
        <w:trPr>
          <w:trHeight w:val="340"/>
          <w:jc w:val="center"/>
        </w:trPr>
        <w:tc>
          <w:tcPr>
            <w:tcW w:w="915" w:type="dxa"/>
            <w:vAlign w:val="center"/>
          </w:tcPr>
          <w:p w14:paraId="16DB5BCA"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09" w:type="dxa"/>
            <w:vAlign w:val="center"/>
          </w:tcPr>
          <w:p w14:paraId="5CC0BC0B"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1589D370"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第十三章 真理及其检验标准</w:t>
            </w:r>
          </w:p>
        </w:tc>
        <w:tc>
          <w:tcPr>
            <w:tcW w:w="1985" w:type="dxa"/>
            <w:vAlign w:val="center"/>
          </w:tcPr>
          <w:p w14:paraId="3E3C43F8"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真理的本质和特性</w:t>
            </w:r>
          </w:p>
          <w:p w14:paraId="5B6C0B52"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真理的检验标准 </w:t>
            </w:r>
          </w:p>
          <w:p w14:paraId="27E94E1A"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第三节 真理的发展规律 </w:t>
            </w:r>
          </w:p>
        </w:tc>
        <w:tc>
          <w:tcPr>
            <w:tcW w:w="708" w:type="dxa"/>
            <w:vAlign w:val="center"/>
          </w:tcPr>
          <w:p w14:paraId="50BF2969"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3</w:t>
            </w:r>
          </w:p>
        </w:tc>
        <w:tc>
          <w:tcPr>
            <w:tcW w:w="1748" w:type="dxa"/>
            <w:vAlign w:val="center"/>
          </w:tcPr>
          <w:p w14:paraId="42367C36"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rPr>
              <w:t>毛泽东∶《反对本本主义》，《毛泽东</w:t>
            </w:r>
            <w:r>
              <w:rPr>
                <w:rFonts w:ascii="宋体" w:eastAsia="宋体" w:hAnsi="宋体"/>
              </w:rPr>
              <w:lastRenderedPageBreak/>
              <w:t>选集》第1卷，人民出版社1991年版。</w:t>
            </w:r>
          </w:p>
        </w:tc>
        <w:tc>
          <w:tcPr>
            <w:tcW w:w="951" w:type="dxa"/>
            <w:vAlign w:val="center"/>
          </w:tcPr>
          <w:p w14:paraId="49FC42FE"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布置学生撰写《论文（下）》</w:t>
            </w:r>
          </w:p>
        </w:tc>
      </w:tr>
      <w:tr w:rsidR="00B67E6A" w14:paraId="38B2DA76" w14:textId="77777777">
        <w:trPr>
          <w:trHeight w:val="340"/>
          <w:jc w:val="center"/>
        </w:trPr>
        <w:tc>
          <w:tcPr>
            <w:tcW w:w="915" w:type="dxa"/>
            <w:vAlign w:val="center"/>
          </w:tcPr>
          <w:p w14:paraId="6CA5045E"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709" w:type="dxa"/>
            <w:vAlign w:val="center"/>
          </w:tcPr>
          <w:p w14:paraId="24FAFBCC"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5914BA4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第十四章 价值与价值观</w:t>
            </w:r>
          </w:p>
        </w:tc>
        <w:tc>
          <w:tcPr>
            <w:tcW w:w="1985" w:type="dxa"/>
            <w:vAlign w:val="center"/>
          </w:tcPr>
          <w:p w14:paraId="78B7E339"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价值的本质与形态</w:t>
            </w:r>
          </w:p>
          <w:p w14:paraId="13AAF8D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评价及其科学性 </w:t>
            </w:r>
          </w:p>
          <w:p w14:paraId="14C6AF4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价值观的形成与选择</w:t>
            </w:r>
          </w:p>
          <w:p w14:paraId="5BA4E602" w14:textId="77777777" w:rsidR="00B67E6A" w:rsidRDefault="00B67E6A">
            <w:pPr>
              <w:spacing w:line="360" w:lineRule="auto"/>
              <w:jc w:val="left"/>
              <w:rPr>
                <w:rFonts w:ascii="宋体" w:eastAsia="宋体" w:hAnsi="宋体"/>
                <w:szCs w:val="21"/>
              </w:rPr>
            </w:pPr>
          </w:p>
        </w:tc>
        <w:tc>
          <w:tcPr>
            <w:tcW w:w="708" w:type="dxa"/>
            <w:vAlign w:val="center"/>
          </w:tcPr>
          <w:p w14:paraId="18BF5E95"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01A46DE6"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江泽民∶《科学对待马克思主义》，《江泽民文选》第</w:t>
            </w:r>
            <w:r>
              <w:rPr>
                <w:rFonts w:ascii="宋体" w:eastAsia="宋体" w:hAnsi="宋体"/>
              </w:rPr>
              <w:t>3 卷，人民出版社 2006年版。</w:t>
            </w:r>
          </w:p>
        </w:tc>
        <w:tc>
          <w:tcPr>
            <w:tcW w:w="951" w:type="dxa"/>
            <w:vAlign w:val="center"/>
          </w:tcPr>
          <w:p w14:paraId="3B6F2CBD" w14:textId="77777777" w:rsidR="00B67E6A" w:rsidRDefault="00B67E6A">
            <w:pPr>
              <w:widowControl/>
              <w:spacing w:beforeLines="50" w:before="156" w:afterLines="50" w:after="156"/>
              <w:jc w:val="center"/>
              <w:rPr>
                <w:rFonts w:ascii="宋体" w:eastAsia="宋体" w:hAnsi="宋体"/>
                <w:szCs w:val="21"/>
              </w:rPr>
            </w:pPr>
          </w:p>
        </w:tc>
      </w:tr>
      <w:tr w:rsidR="00B67E6A" w14:paraId="680BA628" w14:textId="77777777">
        <w:trPr>
          <w:trHeight w:val="340"/>
          <w:jc w:val="center"/>
        </w:trPr>
        <w:tc>
          <w:tcPr>
            <w:tcW w:w="915" w:type="dxa"/>
            <w:vAlign w:val="center"/>
          </w:tcPr>
          <w:p w14:paraId="73A36342"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709" w:type="dxa"/>
            <w:vAlign w:val="center"/>
          </w:tcPr>
          <w:p w14:paraId="0A8ACF4F" w14:textId="77777777" w:rsidR="00B67E6A" w:rsidRDefault="00B67E6A">
            <w:pPr>
              <w:widowControl/>
              <w:spacing w:beforeLines="50" w:before="156" w:afterLines="50" w:after="156"/>
              <w:jc w:val="center"/>
              <w:rPr>
                <w:rFonts w:ascii="宋体" w:eastAsia="宋体" w:hAnsi="宋体"/>
                <w:szCs w:val="21"/>
              </w:rPr>
            </w:pPr>
          </w:p>
        </w:tc>
        <w:tc>
          <w:tcPr>
            <w:tcW w:w="1417" w:type="dxa"/>
            <w:vAlign w:val="center"/>
          </w:tcPr>
          <w:p w14:paraId="25B0C6F0"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第十五章 人类解放与人的自由全面发展</w:t>
            </w:r>
          </w:p>
        </w:tc>
        <w:tc>
          <w:tcPr>
            <w:tcW w:w="1985" w:type="dxa"/>
            <w:vAlign w:val="center"/>
          </w:tcPr>
          <w:p w14:paraId="1C3CA2F6"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社会发展与人的发展</w:t>
            </w:r>
          </w:p>
          <w:p w14:paraId="7FC3476A"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人的发展与人的自由</w:t>
            </w:r>
          </w:p>
          <w:p w14:paraId="13F6F35B" w14:textId="77777777" w:rsidR="00B67E6A"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人的发展与人类解放</w:t>
            </w:r>
          </w:p>
        </w:tc>
        <w:tc>
          <w:tcPr>
            <w:tcW w:w="708" w:type="dxa"/>
            <w:vAlign w:val="center"/>
          </w:tcPr>
          <w:p w14:paraId="4EE789A1"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748" w:type="dxa"/>
            <w:vAlign w:val="center"/>
          </w:tcPr>
          <w:p w14:paraId="55137650" w14:textId="77777777" w:rsidR="00B67E6A" w:rsidRDefault="00000000">
            <w:pPr>
              <w:widowControl/>
              <w:spacing w:beforeLines="50" w:before="156" w:afterLines="50" w:after="156"/>
              <w:jc w:val="left"/>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hint="eastAsia"/>
              </w:rPr>
              <w:t>马克思、恩格斯∶《共产党宣言》，《马克思恩格斯选集》第</w:t>
            </w:r>
            <w:r>
              <w:rPr>
                <w:rFonts w:ascii="宋体" w:eastAsia="宋体" w:hAnsi="宋体"/>
              </w:rPr>
              <w:t>1卷，人民出版社 1995 年版。</w:t>
            </w:r>
          </w:p>
        </w:tc>
        <w:tc>
          <w:tcPr>
            <w:tcW w:w="951" w:type="dxa"/>
            <w:vAlign w:val="center"/>
          </w:tcPr>
          <w:p w14:paraId="3E761F02" w14:textId="77777777" w:rsidR="00B67E6A" w:rsidRDefault="00B67E6A">
            <w:pPr>
              <w:widowControl/>
              <w:spacing w:beforeLines="50" w:before="156" w:afterLines="50" w:after="156"/>
              <w:jc w:val="center"/>
              <w:rPr>
                <w:rFonts w:ascii="宋体" w:eastAsia="宋体" w:hAnsi="宋体"/>
                <w:szCs w:val="21"/>
              </w:rPr>
            </w:pPr>
          </w:p>
        </w:tc>
      </w:tr>
    </w:tbl>
    <w:p w14:paraId="636A81F0" w14:textId="77777777" w:rsidR="00B67E6A" w:rsidRDefault="00000000">
      <w:pPr>
        <w:widowControl/>
        <w:spacing w:beforeLines="50" w:before="156" w:afterLines="50" w:after="156"/>
        <w:ind w:firstLineChars="200" w:firstLine="571"/>
        <w:jc w:val="left"/>
      </w:pPr>
      <w:r>
        <w:rPr>
          <w:rFonts w:ascii="黑体" w:eastAsia="黑体" w:hAnsi="黑体" w:hint="eastAsia"/>
          <w:b/>
          <w:sz w:val="28"/>
          <w:szCs w:val="28"/>
        </w:rPr>
        <w:t>六、教材及参考书目</w:t>
      </w:r>
      <w:r>
        <w:rPr>
          <w:rFonts w:ascii="宋体" w:eastAsia="宋体" w:hAnsi="宋体" w:hint="eastAsia"/>
        </w:rPr>
        <w:t>（四号黑体）</w:t>
      </w:r>
    </w:p>
    <w:p w14:paraId="73CD86B1" w14:textId="77777777" w:rsidR="00B67E6A" w:rsidRDefault="00000000">
      <w:pPr>
        <w:pStyle w:val="ad"/>
        <w:spacing w:beforeLines="50" w:before="156" w:afterLines="50" w:after="156"/>
        <w:rPr>
          <w:rFonts w:ascii="黑体" w:eastAsia="黑体" w:hAnsi="黑体"/>
          <w:sz w:val="24"/>
          <w:szCs w:val="24"/>
        </w:rPr>
      </w:pPr>
      <w:r>
        <w:rPr>
          <w:rFonts w:ascii="黑体" w:eastAsia="黑体" w:hAnsi="黑体" w:hint="eastAsia"/>
          <w:sz w:val="24"/>
          <w:szCs w:val="24"/>
        </w:rPr>
        <w:t>（一）教材</w:t>
      </w:r>
    </w:p>
    <w:p w14:paraId="3C24BF28" w14:textId="77777777" w:rsidR="00B67E6A" w:rsidRDefault="00000000">
      <w:pPr>
        <w:pStyle w:val="ad"/>
        <w:spacing w:beforeLines="50" w:before="156" w:afterLines="50" w:after="156"/>
        <w:rPr>
          <w:rFonts w:ascii="宋体" w:eastAsia="宋体" w:hAnsi="宋体"/>
          <w:szCs w:val="21"/>
        </w:rPr>
      </w:pPr>
      <w:r>
        <w:rPr>
          <w:rFonts w:ascii="宋体" w:eastAsia="宋体" w:hAnsi="宋体" w:hint="eastAsia"/>
          <w:szCs w:val="21"/>
        </w:rPr>
        <w:t>《马克思主义哲学》（第二版），高等教育出版社、人民出版社，2020年版。</w:t>
      </w:r>
    </w:p>
    <w:p w14:paraId="30CE47F0" w14:textId="77777777" w:rsidR="00B67E6A" w:rsidRDefault="00000000">
      <w:pPr>
        <w:pStyle w:val="ad"/>
        <w:spacing w:beforeLines="50" w:before="156" w:afterLines="50" w:after="156"/>
        <w:rPr>
          <w:rFonts w:ascii="黑体" w:eastAsia="黑体" w:hAnsi="黑体"/>
          <w:sz w:val="24"/>
          <w:szCs w:val="24"/>
        </w:rPr>
      </w:pPr>
      <w:r>
        <w:rPr>
          <w:rFonts w:ascii="黑体" w:eastAsia="黑体" w:hAnsi="黑体" w:hint="eastAsia"/>
          <w:sz w:val="24"/>
          <w:szCs w:val="24"/>
        </w:rPr>
        <w:t>（二）参考书</w:t>
      </w:r>
    </w:p>
    <w:p w14:paraId="60D02209" w14:textId="77777777" w:rsidR="00B67E6A" w:rsidRDefault="00000000">
      <w:pPr>
        <w:pStyle w:val="ad"/>
        <w:spacing w:beforeLines="50" w:before="156" w:afterLines="50" w:after="156"/>
        <w:rPr>
          <w:rFonts w:ascii="宋体" w:eastAsia="宋体" w:hAnsi="宋体"/>
        </w:rPr>
      </w:pPr>
      <w:r>
        <w:rPr>
          <w:rFonts w:ascii="宋体" w:eastAsia="宋体" w:hAnsi="宋体"/>
        </w:rPr>
        <w:t>1</w:t>
      </w:r>
      <w:r>
        <w:rPr>
          <w:rFonts w:ascii="宋体" w:eastAsia="宋体" w:hAnsi="宋体" w:hint="eastAsia"/>
        </w:rPr>
        <w:t>．马克思：《&lt;</w:t>
      </w:r>
      <w:r>
        <w:rPr>
          <w:rFonts w:ascii="宋体" w:eastAsia="宋体" w:hAnsi="宋体"/>
        </w:rPr>
        <w:t>黑格尔法哲学批判</w:t>
      </w:r>
      <w:r>
        <w:rPr>
          <w:rFonts w:ascii="宋体" w:eastAsia="宋体" w:hAnsi="宋体" w:hint="eastAsia"/>
        </w:rPr>
        <w:t>&gt;导言》</w:t>
      </w:r>
      <w:r>
        <w:rPr>
          <w:rFonts w:ascii="宋体" w:eastAsia="宋体" w:hAnsi="宋体"/>
        </w:rPr>
        <w:t>，《马克思格斯选集》第1卷，</w:t>
      </w:r>
      <w:r>
        <w:rPr>
          <w:rFonts w:ascii="宋体" w:eastAsia="宋体" w:hAnsi="宋体" w:hint="eastAsia"/>
        </w:rPr>
        <w:t>人民出版社</w:t>
      </w:r>
      <w:r>
        <w:rPr>
          <w:rFonts w:ascii="宋体" w:eastAsia="宋体" w:hAnsi="宋体"/>
        </w:rPr>
        <w:t>1995 年版。</w:t>
      </w:r>
    </w:p>
    <w:p w14:paraId="74D5DB92"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2.马克思∶（</w:t>
      </w:r>
      <w:r>
        <w:rPr>
          <w:rFonts w:ascii="宋体" w:eastAsia="宋体" w:hAnsi="宋体"/>
        </w:rPr>
        <w:t>184年经济学哲学手稿），《马克思恩格斯全集》第42 卷，人民出版社 1979 年版。</w:t>
      </w:r>
    </w:p>
    <w:p w14:paraId="1349CE7A" w14:textId="77777777" w:rsidR="00B67E6A" w:rsidRDefault="00000000">
      <w:pPr>
        <w:pStyle w:val="ad"/>
        <w:spacing w:beforeLines="50" w:before="156" w:afterLines="50" w:after="156"/>
        <w:rPr>
          <w:rFonts w:ascii="宋体" w:eastAsia="宋体" w:hAnsi="宋体"/>
        </w:rPr>
      </w:pPr>
      <w:r>
        <w:rPr>
          <w:rFonts w:ascii="宋体" w:eastAsia="宋体" w:hAnsi="宋体" w:hint="eastAsia"/>
        </w:rPr>
        <w:t>3.马克思∶《关于费尔巴哈的提纲》，《马克思恩格斯选集》第</w:t>
      </w:r>
      <w:r>
        <w:rPr>
          <w:rFonts w:ascii="宋体" w:eastAsia="宋体" w:hAnsi="宋体"/>
        </w:rPr>
        <w:t>1卷，人民出版社 1995 年版。</w:t>
      </w:r>
    </w:p>
    <w:p w14:paraId="768504F5" w14:textId="77777777" w:rsidR="00B67E6A" w:rsidRDefault="00000000">
      <w:pPr>
        <w:pStyle w:val="ad"/>
        <w:spacing w:beforeLines="50" w:before="156" w:afterLines="50" w:after="156"/>
        <w:rPr>
          <w:rFonts w:ascii="宋体" w:eastAsia="宋体" w:hAnsi="宋体"/>
        </w:rPr>
      </w:pPr>
      <w:r>
        <w:rPr>
          <w:rFonts w:ascii="宋体" w:eastAsia="宋体" w:hAnsi="宋体" w:hint="eastAsia"/>
        </w:rPr>
        <w:t>4.马克思、恩格斯∶《德意志意识形态（节选）》（第一卷第一章），《马克思恩格斯选集》第</w:t>
      </w:r>
      <w:r>
        <w:rPr>
          <w:rFonts w:ascii="宋体" w:eastAsia="宋体" w:hAnsi="宋体"/>
        </w:rPr>
        <w:t>1 卷，人民出版社 1995 年版。</w:t>
      </w:r>
    </w:p>
    <w:p w14:paraId="46EF2256" w14:textId="77777777" w:rsidR="00B67E6A" w:rsidRDefault="00000000">
      <w:pPr>
        <w:pStyle w:val="ad"/>
        <w:spacing w:beforeLines="50" w:before="156" w:afterLines="50" w:after="156"/>
        <w:rPr>
          <w:rFonts w:ascii="宋体" w:eastAsia="宋体" w:hAnsi="宋体"/>
        </w:rPr>
      </w:pPr>
      <w:r>
        <w:rPr>
          <w:rFonts w:ascii="宋体" w:eastAsia="宋体" w:hAnsi="宋体" w:hint="eastAsia"/>
        </w:rPr>
        <w:t>5.马克思、恩格斯∶《共产党宣言》，《马克思恩格斯选集》第</w:t>
      </w:r>
      <w:r>
        <w:rPr>
          <w:rFonts w:ascii="宋体" w:eastAsia="宋体" w:hAnsi="宋体"/>
        </w:rPr>
        <w:t>1卷，人民出版社 1995 年版。</w:t>
      </w:r>
    </w:p>
    <w:p w14:paraId="7B0C1494" w14:textId="77777777" w:rsidR="00B67E6A" w:rsidRDefault="00000000">
      <w:pPr>
        <w:pStyle w:val="ad"/>
        <w:spacing w:beforeLines="50" w:before="156" w:afterLines="50" w:after="156"/>
        <w:rPr>
          <w:rFonts w:ascii="宋体" w:eastAsia="宋体" w:hAnsi="宋体"/>
        </w:rPr>
      </w:pPr>
      <w:r>
        <w:rPr>
          <w:rFonts w:ascii="宋体" w:eastAsia="宋体" w:hAnsi="宋体" w:hint="eastAsia"/>
        </w:rPr>
        <w:t>6.马克思∶《〈政治经济学批判）导言》，《马克思恩格斯选集》第</w:t>
      </w:r>
      <w:r>
        <w:rPr>
          <w:rFonts w:ascii="宋体" w:eastAsia="宋体" w:hAnsi="宋体"/>
        </w:rPr>
        <w:t>2卷，人民出版社 1995 年版。</w:t>
      </w:r>
    </w:p>
    <w:p w14:paraId="758BBAFF" w14:textId="77777777" w:rsidR="00B67E6A" w:rsidRDefault="00000000">
      <w:pPr>
        <w:pStyle w:val="ad"/>
        <w:spacing w:beforeLines="50" w:before="156" w:afterLines="50" w:after="156"/>
        <w:rPr>
          <w:rFonts w:ascii="宋体" w:eastAsia="宋体" w:hAnsi="宋体"/>
        </w:rPr>
      </w:pPr>
      <w:r>
        <w:rPr>
          <w:rFonts w:ascii="宋体" w:eastAsia="宋体" w:hAnsi="宋体" w:hint="eastAsia"/>
        </w:rPr>
        <w:t>7.马克思∶《〈政治经济学批判）序言》，《马克思恩格斯选集》第</w:t>
      </w:r>
      <w:r>
        <w:rPr>
          <w:rFonts w:ascii="宋体" w:eastAsia="宋体" w:hAnsi="宋体"/>
        </w:rPr>
        <w:t>2卷。人民出版社 1995 年</w:t>
      </w:r>
      <w:r>
        <w:rPr>
          <w:rFonts w:ascii="宋体" w:eastAsia="宋体" w:hAnsi="宋体"/>
        </w:rPr>
        <w:lastRenderedPageBreak/>
        <w:t>版。</w:t>
      </w:r>
    </w:p>
    <w:p w14:paraId="6D1B0AB3" w14:textId="77777777" w:rsidR="00B67E6A" w:rsidRDefault="00000000">
      <w:pPr>
        <w:pStyle w:val="ad"/>
        <w:spacing w:beforeLines="50" w:before="156" w:afterLines="50" w:after="156"/>
        <w:rPr>
          <w:rFonts w:ascii="宋体" w:eastAsia="宋体" w:hAnsi="宋体"/>
        </w:rPr>
      </w:pPr>
      <w:r>
        <w:rPr>
          <w:rFonts w:ascii="宋体" w:eastAsia="宋体" w:hAnsi="宋体" w:hint="eastAsia"/>
        </w:rPr>
        <w:t>8.马克思∶《资本论》第</w:t>
      </w:r>
      <w:r>
        <w:rPr>
          <w:rFonts w:ascii="宋体" w:eastAsia="宋体" w:hAnsi="宋体"/>
        </w:rPr>
        <w:t xml:space="preserve"> 1卷，人民出版社2004 年版。</w:t>
      </w:r>
    </w:p>
    <w:p w14:paraId="3C9AC322" w14:textId="77777777" w:rsidR="00B67E6A" w:rsidRDefault="00000000">
      <w:pPr>
        <w:pStyle w:val="ad"/>
        <w:spacing w:beforeLines="50" w:before="156" w:afterLines="50" w:after="156"/>
        <w:rPr>
          <w:rFonts w:ascii="宋体" w:eastAsia="宋体" w:hAnsi="宋体"/>
        </w:rPr>
      </w:pPr>
      <w:r>
        <w:rPr>
          <w:rFonts w:ascii="宋体" w:eastAsia="宋体" w:hAnsi="宋体" w:hint="eastAsia"/>
        </w:rPr>
        <w:t>9.马克思∶《经济学手稿（</w:t>
      </w:r>
      <w:r>
        <w:rPr>
          <w:rFonts w:ascii="宋体" w:eastAsia="宋体" w:hAnsi="宋体"/>
        </w:rPr>
        <w:t>1857—1858 年）》，《马克思恩格斯全集》第30卷，人民出版社 1995 年版。</w:t>
      </w:r>
    </w:p>
    <w:p w14:paraId="5CE84453"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10.恩格斯∶《反杜林论（欧根·杜林先生在科学中实行的变革）》（哲学篇），《马克思恩格斯选集》第</w:t>
      </w:r>
      <w:r>
        <w:rPr>
          <w:rFonts w:ascii="宋体" w:eastAsia="宋体" w:hAnsi="宋体"/>
        </w:rPr>
        <w:t>3 卷，人民出版社 1995 年版。</w:t>
      </w:r>
    </w:p>
    <w:p w14:paraId="6D7FFECB"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11.恩格斯∶《家庭、私有制和国家的起源》，《马克思恩格斯选集》第</w:t>
      </w:r>
      <w:r>
        <w:rPr>
          <w:rFonts w:ascii="宋体" w:eastAsia="宋体" w:hAnsi="宋体"/>
        </w:rPr>
        <w:t>4卷，人民出版社 1995 年版。</w:t>
      </w:r>
    </w:p>
    <w:p w14:paraId="32A2F42E"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12.恩格斯∶《自然辩证法（节选）》，《马克思恩格斯选集》第</w:t>
      </w:r>
      <w:r>
        <w:rPr>
          <w:rFonts w:ascii="宋体" w:eastAsia="宋体" w:hAnsi="宋体"/>
        </w:rPr>
        <w:t>4卷，人民出版社 1995 年版。</w:t>
      </w:r>
    </w:p>
    <w:p w14:paraId="32DBDA70"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13.列宁∶《什么是</w:t>
      </w:r>
      <w:r>
        <w:rPr>
          <w:rFonts w:ascii="宋体" w:eastAsia="宋体" w:hAnsi="宋体"/>
        </w:rPr>
        <w:t>"人民之友"以及他们如何攻击社会民主党人?》，《列宁选集》第1卷，人民出版社 1995 年版。</w:t>
      </w:r>
    </w:p>
    <w:p w14:paraId="0D7A2647"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14.列宁∶《唯物主义和经验批判主义》，《列宁选集》第</w:t>
      </w:r>
      <w:r>
        <w:rPr>
          <w:rFonts w:ascii="宋体" w:eastAsia="宋体" w:hAnsi="宋体"/>
        </w:rPr>
        <w:t>2 卷，人民出版社1995年版。</w:t>
      </w:r>
    </w:p>
    <w:p w14:paraId="5E8676D6"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15.列宁∶《〈哲学笔记本）片段（</w:t>
      </w:r>
      <w:r>
        <w:rPr>
          <w:rFonts w:ascii="宋体" w:eastAsia="宋体" w:hAnsi="宋体"/>
        </w:rPr>
        <w:t>1914—1915 年）》，《列宁全集》第55 卷，人民出版社 1990 年版。</w:t>
      </w:r>
    </w:p>
    <w:p w14:paraId="198061D4"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16.列宁∶《马克思主义的三个来源和三个组成部分》，《列宁选集》第</w:t>
      </w:r>
      <w:r>
        <w:rPr>
          <w:rFonts w:ascii="宋体" w:eastAsia="宋体" w:hAnsi="宋体"/>
        </w:rPr>
        <w:t>2 卷，人民出版社 1995 年版。</w:t>
      </w:r>
    </w:p>
    <w:p w14:paraId="5D98D4A1"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17.列宁∶《论战斗唯物主义的意义》，《列宁选集》第</w:t>
      </w:r>
      <w:r>
        <w:rPr>
          <w:rFonts w:ascii="宋体" w:eastAsia="宋体" w:hAnsi="宋体"/>
        </w:rPr>
        <w:t>4 卷，人民出版社1995年版。</w:t>
      </w:r>
    </w:p>
    <w:p w14:paraId="47DF9002"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18.斯大林∶《辩证唯物主义与历史唯物主义》，人民出版社</w:t>
      </w:r>
      <w:r>
        <w:rPr>
          <w:rFonts w:ascii="宋体" w:eastAsia="宋体" w:hAnsi="宋体"/>
        </w:rPr>
        <w:t xml:space="preserve"> 1955 年版。</w:t>
      </w:r>
    </w:p>
    <w:p w14:paraId="7F2A68E7" w14:textId="77777777" w:rsidR="00B67E6A" w:rsidRDefault="00000000">
      <w:pPr>
        <w:pStyle w:val="ad"/>
        <w:spacing w:beforeLines="50" w:before="156" w:afterLines="50" w:after="156"/>
        <w:rPr>
          <w:rFonts w:ascii="宋体" w:eastAsia="宋体" w:hAnsi="宋体"/>
        </w:rPr>
      </w:pPr>
      <w:r>
        <w:rPr>
          <w:rFonts w:ascii="宋体" w:eastAsia="宋体" w:hAnsi="宋体" w:hint="eastAsia"/>
        </w:rPr>
        <w:t>19.</w:t>
      </w:r>
      <w:r>
        <w:rPr>
          <w:rFonts w:ascii="宋体" w:eastAsia="宋体" w:hAnsi="宋体"/>
        </w:rPr>
        <w:t>毛泽东∶《反对本本主义》，《毛泽东选集》第1卷，人民出版社1991年版。</w:t>
      </w:r>
    </w:p>
    <w:p w14:paraId="4D122CC3"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20.</w:t>
      </w:r>
      <w:r>
        <w:rPr>
          <w:rFonts w:ascii="宋体" w:eastAsia="宋体" w:hAnsi="宋体"/>
        </w:rPr>
        <w:t>毛泽东∶《实践论》，《毛泽东选集》第1卷，人民出版社1991年版。</w:t>
      </w:r>
    </w:p>
    <w:p w14:paraId="59831CB9"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21.毛泽东∶《矛盾论》，《毛泽东选集》第</w:t>
      </w:r>
      <w:r>
        <w:rPr>
          <w:rFonts w:ascii="宋体" w:eastAsia="宋体" w:hAnsi="宋体"/>
        </w:rPr>
        <w:t>1卷，人民出版社 1991年版。</w:t>
      </w:r>
    </w:p>
    <w:p w14:paraId="398A1D00"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22.毛泽东∶《关于正确处理人民内部矛盾的问题》，《毛泽东文集》第</w:t>
      </w:r>
      <w:r>
        <w:rPr>
          <w:rFonts w:ascii="宋体" w:eastAsia="宋体" w:hAnsi="宋体"/>
        </w:rPr>
        <w:t>7卷，人民出版社 1993 年版。</w:t>
      </w:r>
    </w:p>
    <w:p w14:paraId="53A91DDE"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23.毛泽东∶《人的正确思想是从哪里来的》，《毛泽东著作选读》下册，人民出版社</w:t>
      </w:r>
      <w:r>
        <w:rPr>
          <w:rFonts w:ascii="宋体" w:eastAsia="宋体" w:hAnsi="宋体"/>
        </w:rPr>
        <w:t xml:space="preserve"> 1986 年版。</w:t>
      </w:r>
    </w:p>
    <w:p w14:paraId="43315F48"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24.邓小平∶《解放思想，实事求是，团结一致向前看》，《邓小平文选》第</w:t>
      </w:r>
      <w:r>
        <w:rPr>
          <w:rFonts w:ascii="宋体" w:eastAsia="宋体" w:hAnsi="宋体"/>
        </w:rPr>
        <w:t xml:space="preserve"> 2卷，人民出版社 1993 年版。</w:t>
      </w:r>
    </w:p>
    <w:p w14:paraId="7061A7EF"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25.邓小平∶《建设有中国特色的社会主义》，《邓小平文选》第</w:t>
      </w:r>
      <w:r>
        <w:rPr>
          <w:rFonts w:ascii="宋体" w:eastAsia="宋体" w:hAnsi="宋体"/>
        </w:rPr>
        <w:t>3卷，人民出版社 1993 年版。</w:t>
      </w:r>
    </w:p>
    <w:p w14:paraId="0B4A18DB"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26.邓小平∶《科学技术是第一生产力》，《邓小平文选》第</w:t>
      </w:r>
      <w:r>
        <w:rPr>
          <w:rFonts w:ascii="宋体" w:eastAsia="宋体" w:hAnsi="宋体"/>
        </w:rPr>
        <w:t xml:space="preserve"> 3卷，人民出版社 1993 年版。</w:t>
      </w:r>
    </w:p>
    <w:p w14:paraId="7E77F899"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27.邓小平∶《在武昌、深圳、珠海、上海等地的谈话要点》，《邓小平文选》第</w:t>
      </w:r>
      <w:r>
        <w:rPr>
          <w:rFonts w:ascii="宋体" w:eastAsia="宋体" w:hAnsi="宋体"/>
        </w:rPr>
        <w:t>3</w:t>
      </w:r>
      <w:r>
        <w:rPr>
          <w:rFonts w:ascii="宋体" w:eastAsia="宋体" w:hAnsi="宋体" w:hint="eastAsia"/>
        </w:rPr>
        <w:t>卷，人民出版社</w:t>
      </w:r>
      <w:r>
        <w:rPr>
          <w:rFonts w:ascii="宋体" w:eastAsia="宋体" w:hAnsi="宋体"/>
        </w:rPr>
        <w:t xml:space="preserve"> 1993 年版。</w:t>
      </w:r>
    </w:p>
    <w:p w14:paraId="34E48E50" w14:textId="77777777" w:rsidR="00B67E6A" w:rsidRDefault="00000000">
      <w:pPr>
        <w:pStyle w:val="ad"/>
        <w:spacing w:beforeLines="50" w:before="156" w:afterLines="50" w:after="156"/>
        <w:rPr>
          <w:rFonts w:ascii="宋体" w:eastAsia="宋体" w:hAnsi="宋体"/>
        </w:rPr>
      </w:pPr>
      <w:r>
        <w:rPr>
          <w:rFonts w:ascii="宋体" w:eastAsia="宋体" w:hAnsi="宋体" w:hint="eastAsia"/>
        </w:rPr>
        <w:t>28.江泽民∶《科学对待马克思主义》，《江泽民文选》第</w:t>
      </w:r>
      <w:r>
        <w:rPr>
          <w:rFonts w:ascii="宋体" w:eastAsia="宋体" w:hAnsi="宋体"/>
        </w:rPr>
        <w:t>3 卷，人民出版社 2006年版。</w:t>
      </w:r>
    </w:p>
    <w:p w14:paraId="4A297C16" w14:textId="77777777" w:rsidR="00B67E6A" w:rsidRDefault="00000000">
      <w:pPr>
        <w:pStyle w:val="ad"/>
        <w:spacing w:beforeLines="50" w:before="156" w:afterLines="50" w:after="156"/>
        <w:rPr>
          <w:rFonts w:ascii="宋体" w:eastAsia="宋体" w:hAnsi="宋体"/>
        </w:rPr>
      </w:pPr>
      <w:r>
        <w:rPr>
          <w:rFonts w:ascii="宋体" w:eastAsia="宋体" w:hAnsi="宋体" w:hint="eastAsia"/>
        </w:rPr>
        <w:lastRenderedPageBreak/>
        <w:t>29.江泽民∶《高举邓小平理论伟大旗帜，把建设有中国特色社会主义事业全面推向二十一世纪》，《江泽民文选》第</w:t>
      </w:r>
      <w:r>
        <w:rPr>
          <w:rFonts w:ascii="宋体" w:eastAsia="宋体" w:hAnsi="宋体"/>
        </w:rPr>
        <w:t>2 卷，人民出版社 2006 年版。</w:t>
      </w:r>
    </w:p>
    <w:p w14:paraId="20B5384A" w14:textId="77777777" w:rsidR="00B67E6A" w:rsidRDefault="00000000">
      <w:pPr>
        <w:pStyle w:val="ad"/>
        <w:spacing w:beforeLines="50" w:before="156" w:afterLines="50" w:after="156"/>
        <w:rPr>
          <w:rFonts w:ascii="宋体" w:eastAsia="宋体" w:hAnsi="宋体"/>
        </w:rPr>
      </w:pPr>
      <w:r>
        <w:rPr>
          <w:rFonts w:ascii="宋体" w:eastAsia="宋体" w:hAnsi="宋体" w:hint="eastAsia"/>
        </w:rPr>
        <w:t>30.江泽民∶《全面建设小康社会，开创中国特色社会主义事业新局面》，《江泽民文选》第</w:t>
      </w:r>
      <w:r>
        <w:rPr>
          <w:rFonts w:ascii="宋体" w:eastAsia="宋体" w:hAnsi="宋体"/>
        </w:rPr>
        <w:t>3 卷，人民出版社 2006 年版。</w:t>
      </w:r>
    </w:p>
    <w:p w14:paraId="0F829DFC" w14:textId="77777777" w:rsidR="00B67E6A" w:rsidRDefault="00000000">
      <w:pPr>
        <w:pStyle w:val="ad"/>
        <w:spacing w:beforeLines="50" w:before="156" w:afterLines="50" w:after="156"/>
        <w:rPr>
          <w:rFonts w:ascii="宋体" w:eastAsia="宋体" w:hAnsi="宋体"/>
        </w:rPr>
      </w:pPr>
      <w:r>
        <w:rPr>
          <w:rFonts w:ascii="宋体" w:eastAsia="宋体" w:hAnsi="宋体" w:hint="eastAsia"/>
        </w:rPr>
        <w:t>31.胡锦涛∶《树立和落实科学发展观》，《十六大以来重要文献选编》（上），中央文献出版社</w:t>
      </w:r>
      <w:r>
        <w:rPr>
          <w:rFonts w:ascii="宋体" w:eastAsia="宋体" w:hAnsi="宋体"/>
        </w:rPr>
        <w:t>2005 年版。</w:t>
      </w:r>
    </w:p>
    <w:p w14:paraId="0BCBC4EE" w14:textId="77777777" w:rsidR="00B67E6A" w:rsidRDefault="00000000">
      <w:pPr>
        <w:pStyle w:val="ad"/>
        <w:spacing w:beforeLines="50" w:before="156" w:afterLines="50" w:after="156"/>
        <w:rPr>
          <w:rFonts w:ascii="宋体" w:eastAsia="宋体" w:hAnsi="宋体"/>
        </w:rPr>
      </w:pPr>
      <w:r>
        <w:rPr>
          <w:rFonts w:ascii="宋体" w:eastAsia="宋体" w:hAnsi="宋体" w:hint="eastAsia"/>
        </w:rPr>
        <w:t>32.胡锦涛∶《高举中国特色社会主义伟大旗帜</w:t>
      </w:r>
      <w:r>
        <w:rPr>
          <w:rFonts w:ascii="宋体" w:eastAsia="宋体" w:hAnsi="宋体"/>
        </w:rPr>
        <w:t xml:space="preserve"> 为夺取全面建设小康社会新胜利而奋斗——在中国共产党第十七次全国代表大会上的报告》，人民出版社 2007年版。</w:t>
      </w:r>
    </w:p>
    <w:p w14:paraId="6C922C4A" w14:textId="77777777" w:rsidR="00B67E6A" w:rsidRDefault="00000000">
      <w:pPr>
        <w:pStyle w:val="ad"/>
        <w:spacing w:beforeLines="50" w:before="156" w:afterLines="50" w:after="156"/>
        <w:rPr>
          <w:rFonts w:ascii="宋体" w:eastAsia="宋体" w:hAnsi="宋体"/>
        </w:rPr>
      </w:pPr>
      <w:r>
        <w:rPr>
          <w:rFonts w:ascii="宋体" w:eastAsia="宋体" w:hAnsi="宋体" w:hint="eastAsia"/>
        </w:rPr>
        <w:t>33.胡锦涛∶《在纪念党的十一届三中全会召开</w:t>
      </w:r>
      <w:r>
        <w:rPr>
          <w:rFonts w:ascii="宋体" w:eastAsia="宋体" w:hAnsi="宋体"/>
        </w:rPr>
        <w:t xml:space="preserve"> 30 周年大会上的讲话》，《人民日报》2008年 12 月 19日</w:t>
      </w:r>
      <w:r>
        <w:rPr>
          <w:rFonts w:ascii="宋体" w:eastAsia="宋体" w:hAnsi="宋体" w:hint="eastAsia"/>
        </w:rPr>
        <w:t>。</w:t>
      </w:r>
    </w:p>
    <w:p w14:paraId="68607A7F" w14:textId="77777777" w:rsidR="00B67E6A" w:rsidRDefault="00000000">
      <w:pPr>
        <w:widowControl/>
        <w:spacing w:beforeLines="50" w:before="156" w:afterLines="50" w:after="156"/>
        <w:ind w:firstLineChars="249" w:firstLine="711"/>
        <w:jc w:val="left"/>
        <w:rPr>
          <w:rFonts w:ascii="宋体" w:eastAsia="宋体" w:hAnsi="宋体"/>
        </w:rPr>
      </w:pPr>
      <w:r>
        <w:rPr>
          <w:rFonts w:ascii="黑体" w:eastAsia="黑体" w:hAnsi="黑体" w:hint="eastAsia"/>
          <w:b/>
          <w:sz w:val="28"/>
          <w:szCs w:val="28"/>
        </w:rPr>
        <w:t xml:space="preserve">七、教学方法 </w:t>
      </w:r>
    </w:p>
    <w:p w14:paraId="392E9A68" w14:textId="77777777" w:rsidR="00B67E6A"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本课程理论性很强，拟采取讲授法，在必要和合适时兼用讨论法，即在讲课中遇到学术界尚未有定论从而可以讨论的问题时，由老师提问，让学生讨论、争论，最后由老师作点评和总结。</w:t>
      </w:r>
    </w:p>
    <w:p w14:paraId="4877ECDE" w14:textId="77777777" w:rsidR="00B67E6A" w:rsidRDefault="00000000">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7889AA55" w14:textId="77777777" w:rsidR="00B67E6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25E8FF3" w14:textId="77777777" w:rsidR="00B67E6A"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67E6A" w14:paraId="156DF15F" w14:textId="77777777">
        <w:trPr>
          <w:trHeight w:val="567"/>
          <w:jc w:val="center"/>
        </w:trPr>
        <w:tc>
          <w:tcPr>
            <w:tcW w:w="2847" w:type="dxa"/>
            <w:vAlign w:val="center"/>
          </w:tcPr>
          <w:p w14:paraId="4F721633" w14:textId="77777777" w:rsidR="00B67E6A"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27FC5DB" w14:textId="77777777" w:rsidR="00B67E6A"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3D6A746" w14:textId="77777777" w:rsidR="00B67E6A" w:rsidRDefault="00000000">
            <w:pPr>
              <w:pStyle w:val="a3"/>
              <w:spacing w:beforeLines="50" w:before="156" w:afterLines="50" w:after="156"/>
              <w:jc w:val="center"/>
              <w:rPr>
                <w:rFonts w:hAnsi="宋体"/>
                <w:b/>
              </w:rPr>
            </w:pPr>
            <w:r>
              <w:rPr>
                <w:rFonts w:hAnsi="宋体" w:hint="eastAsia"/>
                <w:b/>
              </w:rPr>
              <w:t>考核方式</w:t>
            </w:r>
          </w:p>
        </w:tc>
      </w:tr>
      <w:tr w:rsidR="00B67E6A" w14:paraId="0F8D02EF" w14:textId="77777777">
        <w:trPr>
          <w:trHeight w:val="567"/>
          <w:jc w:val="center"/>
        </w:trPr>
        <w:tc>
          <w:tcPr>
            <w:tcW w:w="2847" w:type="dxa"/>
            <w:vAlign w:val="center"/>
          </w:tcPr>
          <w:p w14:paraId="321CCB7E" w14:textId="77777777" w:rsidR="00B67E6A" w:rsidRDefault="00000000">
            <w:pPr>
              <w:pStyle w:val="a3"/>
              <w:spacing w:beforeLines="50" w:before="156" w:afterLines="50" w:after="156"/>
              <w:jc w:val="center"/>
              <w:rPr>
                <w:rFonts w:hAnsi="宋体"/>
              </w:rPr>
            </w:pPr>
            <w:r>
              <w:rPr>
                <w:rFonts w:hAnsi="宋体" w:hint="eastAsia"/>
              </w:rPr>
              <w:t>课程目标1-4</w:t>
            </w:r>
          </w:p>
        </w:tc>
        <w:tc>
          <w:tcPr>
            <w:tcW w:w="2849" w:type="dxa"/>
            <w:vAlign w:val="center"/>
          </w:tcPr>
          <w:p w14:paraId="2C58D69B" w14:textId="77777777" w:rsidR="00B67E6A" w:rsidRDefault="00000000">
            <w:pPr>
              <w:pStyle w:val="a3"/>
              <w:numPr>
                <w:ilvl w:val="0"/>
                <w:numId w:val="7"/>
              </w:numPr>
              <w:spacing w:beforeLines="50" w:before="156" w:afterLines="50" w:after="156"/>
              <w:jc w:val="left"/>
              <w:rPr>
                <w:rFonts w:hAnsi="宋体"/>
              </w:rPr>
            </w:pPr>
            <w:r>
              <w:rPr>
                <w:rFonts w:hAnsi="宋体" w:hint="eastAsia"/>
              </w:rPr>
              <w:t>在课堂讲授的主题范围内自选论文题目。</w:t>
            </w:r>
          </w:p>
          <w:p w14:paraId="2F8CF4FC" w14:textId="77777777" w:rsidR="00B67E6A" w:rsidRDefault="00000000">
            <w:pPr>
              <w:pStyle w:val="a3"/>
              <w:numPr>
                <w:ilvl w:val="0"/>
                <w:numId w:val="7"/>
              </w:numPr>
              <w:spacing w:beforeLines="50" w:before="156" w:afterLines="50" w:after="156"/>
              <w:jc w:val="left"/>
              <w:rPr>
                <w:rFonts w:hAnsi="宋体"/>
              </w:rPr>
            </w:pPr>
            <w:r>
              <w:rPr>
                <w:rFonts w:hAnsi="宋体" w:hint="eastAsia"/>
              </w:rPr>
              <w:t>期中写出开题报告【论文（上）】.</w:t>
            </w:r>
          </w:p>
          <w:p w14:paraId="38A46B9F" w14:textId="77777777" w:rsidR="00B67E6A" w:rsidRDefault="00000000">
            <w:pPr>
              <w:pStyle w:val="a3"/>
              <w:numPr>
                <w:ilvl w:val="0"/>
                <w:numId w:val="7"/>
              </w:numPr>
              <w:spacing w:beforeLines="50" w:before="156" w:afterLines="50" w:after="156"/>
              <w:jc w:val="left"/>
              <w:rPr>
                <w:rFonts w:hAnsi="宋体"/>
                <w:b/>
              </w:rPr>
            </w:pPr>
            <w:r>
              <w:rPr>
                <w:rFonts w:hAnsi="宋体" w:hint="eastAsia"/>
              </w:rPr>
              <w:t>根据开题报告，期末写出相应的论文【论文（下）】。</w:t>
            </w:r>
          </w:p>
        </w:tc>
        <w:tc>
          <w:tcPr>
            <w:tcW w:w="2849" w:type="dxa"/>
            <w:vAlign w:val="center"/>
          </w:tcPr>
          <w:p w14:paraId="283604B2" w14:textId="77777777" w:rsidR="00B67E6A" w:rsidRDefault="00000000">
            <w:pPr>
              <w:pStyle w:val="a3"/>
              <w:spacing w:beforeLines="50" w:before="156" w:afterLines="50" w:after="156"/>
              <w:jc w:val="center"/>
              <w:rPr>
                <w:rFonts w:hAnsi="宋体"/>
                <w:b/>
              </w:rPr>
            </w:pPr>
            <w:r>
              <w:rPr>
                <w:rFonts w:hAnsi="宋体" w:hint="eastAsia"/>
                <w:b/>
              </w:rPr>
              <w:t>论文（上）（下）</w:t>
            </w:r>
          </w:p>
        </w:tc>
      </w:tr>
    </w:tbl>
    <w:p w14:paraId="1271FCC5" w14:textId="77777777" w:rsidR="00B67E6A"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p>
    <w:p w14:paraId="4B48CA64" w14:textId="77777777" w:rsidR="00B67E6A" w:rsidRDefault="00000000">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 xml:space="preserve">1．评定方法 </w:t>
      </w:r>
    </w:p>
    <w:p w14:paraId="4BBBEFB8" w14:textId="77777777" w:rsidR="00B67E6A" w:rsidRDefault="00000000">
      <w:pPr>
        <w:widowControl/>
        <w:spacing w:beforeLines="50" w:before="156" w:afterLines="50" w:after="156"/>
        <w:jc w:val="left"/>
        <w:rPr>
          <w:rFonts w:ascii="宋体" w:eastAsia="宋体" w:hAnsi="宋体"/>
        </w:rPr>
      </w:pPr>
      <w:r>
        <w:rPr>
          <w:rFonts w:ascii="宋体" w:eastAsia="宋体" w:hAnsi="宋体" w:hint="eastAsia"/>
        </w:rPr>
        <w:t>1、平时成绩：1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w:t>
      </w:r>
    </w:p>
    <w:p w14:paraId="4334A0AE" w14:textId="77777777" w:rsidR="00B67E6A"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r>
        <w:rPr>
          <w:rFonts w:ascii="宋体" w:eastAsia="宋体" w:hAnsi="宋体" w:hint="eastAsia"/>
        </w:rPr>
        <w:t>（五号宋体）</w:t>
      </w:r>
    </w:p>
    <w:p w14:paraId="759A7591" w14:textId="77777777" w:rsidR="00B67E6A"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67E6A" w14:paraId="18A6625C" w14:textId="77777777">
        <w:trPr>
          <w:jc w:val="center"/>
        </w:trPr>
        <w:tc>
          <w:tcPr>
            <w:tcW w:w="2122" w:type="dxa"/>
            <w:tcBorders>
              <w:tl2br w:val="single" w:sz="4" w:space="0" w:color="auto"/>
            </w:tcBorders>
            <w:shd w:val="clear" w:color="auto" w:fill="auto"/>
            <w:vAlign w:val="center"/>
          </w:tcPr>
          <w:p w14:paraId="45C176CE" w14:textId="77777777" w:rsidR="00B67E6A"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57A72632" w14:textId="77777777" w:rsidR="00B67E6A"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lastRenderedPageBreak/>
              <w:t>课程目标</w:t>
            </w:r>
          </w:p>
        </w:tc>
        <w:tc>
          <w:tcPr>
            <w:tcW w:w="858" w:type="dxa"/>
            <w:shd w:val="clear" w:color="auto" w:fill="auto"/>
            <w:vAlign w:val="center"/>
          </w:tcPr>
          <w:p w14:paraId="7A0B2F54" w14:textId="77777777" w:rsidR="00B67E6A"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平时</w:t>
            </w:r>
          </w:p>
        </w:tc>
        <w:tc>
          <w:tcPr>
            <w:tcW w:w="1134" w:type="dxa"/>
            <w:shd w:val="clear" w:color="auto" w:fill="auto"/>
            <w:vAlign w:val="center"/>
          </w:tcPr>
          <w:p w14:paraId="447E5865" w14:textId="77777777" w:rsidR="00B67E6A"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85B2C73" w14:textId="77777777" w:rsidR="00B67E6A"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4D14E88" w14:textId="77777777" w:rsidR="00B67E6A"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B67E6A" w14:paraId="499B1038" w14:textId="77777777">
        <w:trPr>
          <w:trHeight w:val="2843"/>
          <w:jc w:val="center"/>
        </w:trPr>
        <w:tc>
          <w:tcPr>
            <w:tcW w:w="2122" w:type="dxa"/>
            <w:shd w:val="clear" w:color="auto" w:fill="auto"/>
            <w:vAlign w:val="center"/>
          </w:tcPr>
          <w:p w14:paraId="3B17D281" w14:textId="77777777" w:rsidR="00B67E6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课程目标1-4</w:t>
            </w:r>
          </w:p>
        </w:tc>
        <w:tc>
          <w:tcPr>
            <w:tcW w:w="858" w:type="dxa"/>
            <w:shd w:val="clear" w:color="auto" w:fill="auto"/>
            <w:vAlign w:val="center"/>
          </w:tcPr>
          <w:p w14:paraId="76F23345" w14:textId="77777777" w:rsidR="00B67E6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无</w:t>
            </w:r>
          </w:p>
        </w:tc>
        <w:tc>
          <w:tcPr>
            <w:tcW w:w="1134" w:type="dxa"/>
            <w:shd w:val="clear" w:color="auto" w:fill="auto"/>
            <w:vAlign w:val="center"/>
          </w:tcPr>
          <w:p w14:paraId="46CCD081" w14:textId="77777777" w:rsidR="00B67E6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论文（上）</w:t>
            </w:r>
          </w:p>
        </w:tc>
        <w:tc>
          <w:tcPr>
            <w:tcW w:w="1134" w:type="dxa"/>
            <w:vAlign w:val="center"/>
          </w:tcPr>
          <w:p w14:paraId="6BFB3876" w14:textId="77777777" w:rsidR="00B67E6A"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论文（下）</w:t>
            </w:r>
          </w:p>
        </w:tc>
        <w:tc>
          <w:tcPr>
            <w:tcW w:w="2627" w:type="dxa"/>
            <w:shd w:val="clear" w:color="auto" w:fill="auto"/>
            <w:vAlign w:val="center"/>
          </w:tcPr>
          <w:p w14:paraId="2452E454" w14:textId="77777777" w:rsidR="00B67E6A"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期中论文（上）30%+期末论文（下）70%</w:t>
            </w:r>
          </w:p>
        </w:tc>
      </w:tr>
    </w:tbl>
    <w:p w14:paraId="16A69B68" w14:textId="77777777" w:rsidR="00B67E6A" w:rsidRDefault="00000000">
      <w:pPr>
        <w:widowControl/>
        <w:spacing w:beforeLines="50" w:before="156" w:afterLines="50" w:after="156"/>
        <w:ind w:firstLineChars="200" w:firstLine="489"/>
        <w:jc w:val="left"/>
        <w:rPr>
          <w:rFonts w:ascii="宋体" w:eastAsia="宋体" w:hAnsi="宋体"/>
          <w:szCs w:val="21"/>
        </w:rPr>
      </w:pPr>
      <w:r>
        <w:rPr>
          <w:rFonts w:ascii="黑体" w:eastAsia="黑体" w:hAnsi="黑体" w:hint="eastAsia"/>
          <w:b/>
          <w:sz w:val="24"/>
          <w:szCs w:val="24"/>
        </w:rPr>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67E6A" w14:paraId="470CC1F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4977BBC"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1B33526"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D2E1F0A"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67E6A" w14:paraId="2D3E2A1D" w14:textId="77777777">
        <w:trPr>
          <w:trHeight w:val="454"/>
          <w:tblHeader/>
          <w:jc w:val="center"/>
        </w:trPr>
        <w:tc>
          <w:tcPr>
            <w:tcW w:w="993" w:type="dxa"/>
            <w:vMerge/>
            <w:tcBorders>
              <w:left w:val="single" w:sz="4" w:space="0" w:color="auto"/>
              <w:right w:val="single" w:sz="4" w:space="0" w:color="auto"/>
            </w:tcBorders>
            <w:vAlign w:val="center"/>
          </w:tcPr>
          <w:p w14:paraId="11F0ABCD" w14:textId="77777777" w:rsidR="00B67E6A" w:rsidRDefault="00B67E6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DCD634"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A3BEC71"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5AF5FC7"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439FC75"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9B79889"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B67E6A" w14:paraId="60AA27A4" w14:textId="77777777">
        <w:trPr>
          <w:trHeight w:val="449"/>
          <w:tblHeader/>
          <w:jc w:val="center"/>
        </w:trPr>
        <w:tc>
          <w:tcPr>
            <w:tcW w:w="993" w:type="dxa"/>
            <w:vMerge/>
            <w:tcBorders>
              <w:left w:val="single" w:sz="4" w:space="0" w:color="auto"/>
              <w:right w:val="single" w:sz="4" w:space="0" w:color="auto"/>
            </w:tcBorders>
            <w:vAlign w:val="center"/>
          </w:tcPr>
          <w:p w14:paraId="66C9622B" w14:textId="77777777" w:rsidR="00B67E6A" w:rsidRDefault="00B67E6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9B1468A"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EF5D15B"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AE9D24A"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E82BC1F"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A17D412" w14:textId="77777777" w:rsidR="00B67E6A"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67E6A" w14:paraId="6CCFDF4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5268D5A" w14:textId="77777777" w:rsidR="00B67E6A" w:rsidRDefault="00B67E6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6354DAB" w14:textId="77777777" w:rsidR="00B67E6A"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42A41BE" w14:textId="77777777" w:rsidR="00B67E6A"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18D0EF3" w14:textId="77777777" w:rsidR="00B67E6A"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C4E9527" w14:textId="77777777" w:rsidR="00B67E6A"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438F2E0" w14:textId="77777777" w:rsidR="00B67E6A"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67E6A" w14:paraId="354F188A" w14:textId="77777777">
        <w:trPr>
          <w:trHeight w:val="2194"/>
          <w:jc w:val="center"/>
        </w:trPr>
        <w:tc>
          <w:tcPr>
            <w:tcW w:w="993" w:type="dxa"/>
            <w:tcBorders>
              <w:top w:val="single" w:sz="4" w:space="0" w:color="auto"/>
              <w:left w:val="single" w:sz="4" w:space="0" w:color="auto"/>
              <w:right w:val="single" w:sz="4" w:space="0" w:color="auto"/>
            </w:tcBorders>
            <w:vAlign w:val="center"/>
          </w:tcPr>
          <w:p w14:paraId="15FDC82E" w14:textId="77777777" w:rsidR="00B67E6A"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论文（上）</w:t>
            </w:r>
          </w:p>
        </w:tc>
        <w:tc>
          <w:tcPr>
            <w:tcW w:w="1984" w:type="dxa"/>
            <w:tcBorders>
              <w:top w:val="single" w:sz="4" w:space="0" w:color="auto"/>
              <w:left w:val="single" w:sz="4" w:space="0" w:color="auto"/>
              <w:right w:val="single" w:sz="4" w:space="0" w:color="auto"/>
            </w:tcBorders>
          </w:tcPr>
          <w:p w14:paraId="164334A4"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1.题目：选题新颖且恰当。（权重：满分15%）</w:t>
            </w:r>
          </w:p>
          <w:p w14:paraId="07712B5F"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2.标题：言简且辞达。（权重：满分10%）</w:t>
            </w:r>
          </w:p>
          <w:p w14:paraId="1BBCFB0E"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3.选题意义：论证充分、合理、有力。（权重：满分25%）</w:t>
            </w:r>
          </w:p>
          <w:p w14:paraId="21F91B88"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4.文献综述：（1）材料翔实。（2）分析深入。（3）评论合理精到。（权重：满分35%）</w:t>
            </w:r>
          </w:p>
          <w:p w14:paraId="2F05A781"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5.参考文献：（1）所列文献与文献综述相一致。（2）文献数量不少于30篇。（3）最近20年间文献不少于20篇。（4）最近5年</w:t>
            </w:r>
            <w:r>
              <w:rPr>
                <w:rFonts w:ascii="宋体" w:eastAsia="宋体" w:hAnsi="宋体" w:hint="eastAsia"/>
                <w:szCs w:val="21"/>
              </w:rPr>
              <w:lastRenderedPageBreak/>
              <w:t>文献达到总量三分之一。（权重：满分20%）</w:t>
            </w:r>
          </w:p>
        </w:tc>
        <w:tc>
          <w:tcPr>
            <w:tcW w:w="1984" w:type="dxa"/>
            <w:tcBorders>
              <w:top w:val="single" w:sz="4" w:space="0" w:color="auto"/>
              <w:left w:val="single" w:sz="4" w:space="0" w:color="auto"/>
              <w:right w:val="single" w:sz="4" w:space="0" w:color="auto"/>
            </w:tcBorders>
          </w:tcPr>
          <w:p w14:paraId="1A775C87"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lastRenderedPageBreak/>
              <w:t>1.题目：选题恰当。</w:t>
            </w:r>
          </w:p>
          <w:p w14:paraId="209E32D9"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2.标题：言辞达意。</w:t>
            </w:r>
          </w:p>
          <w:p w14:paraId="30DEB4E2"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3.选题意义：论证欠充分，但还算合理，比较有力。</w:t>
            </w:r>
          </w:p>
          <w:p w14:paraId="6329C84B"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4.文献综述：（1）材料较翔实。（2）分析较深入。（3）评论合理。</w:t>
            </w:r>
          </w:p>
          <w:p w14:paraId="5CEDA82E"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5.参考文献：（1）（1）所列文献与文献综述相一致。（2）文献数量达20篇。（3）最近20年间文献不少于15篇。（4）最近5年文献达到总量四分之一。</w:t>
            </w:r>
          </w:p>
        </w:tc>
        <w:tc>
          <w:tcPr>
            <w:tcW w:w="1843" w:type="dxa"/>
            <w:tcBorders>
              <w:top w:val="single" w:sz="4" w:space="0" w:color="auto"/>
              <w:left w:val="single" w:sz="4" w:space="0" w:color="auto"/>
              <w:right w:val="single" w:sz="4" w:space="0" w:color="auto"/>
            </w:tcBorders>
          </w:tcPr>
          <w:p w14:paraId="5A87734D"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1.题目：选题较恰当。</w:t>
            </w:r>
          </w:p>
          <w:p w14:paraId="2249634D"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2.标题：言辞略有欠缺。</w:t>
            </w:r>
          </w:p>
          <w:p w14:paraId="79EDAFE4"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3.选题意义：论证比较合理。</w:t>
            </w:r>
          </w:p>
          <w:p w14:paraId="0C5282FD"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4.文献综述：（1）材料不翔实。（2）分析不深入。（3）评论较合理。</w:t>
            </w:r>
          </w:p>
          <w:p w14:paraId="58337D24"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5.参考文献：（1）所列文献与文献综述相一致。（2）文献数量达15篇。（3）最近20年间文献不少于10篇。（4）最近5年文献达总量四分之一。</w:t>
            </w:r>
          </w:p>
        </w:tc>
        <w:tc>
          <w:tcPr>
            <w:tcW w:w="1779" w:type="dxa"/>
            <w:tcBorders>
              <w:top w:val="single" w:sz="4" w:space="0" w:color="auto"/>
              <w:left w:val="single" w:sz="4" w:space="0" w:color="auto"/>
              <w:right w:val="single" w:sz="4" w:space="0" w:color="auto"/>
            </w:tcBorders>
          </w:tcPr>
          <w:p w14:paraId="61ADB753"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1.题目：选题较恰当。</w:t>
            </w:r>
          </w:p>
          <w:p w14:paraId="405403D9"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2.标题：言辞略有欠缺。</w:t>
            </w:r>
          </w:p>
          <w:p w14:paraId="00FB6B5D"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3.选题意义：论证乏力或有缺陷。</w:t>
            </w:r>
          </w:p>
          <w:p w14:paraId="2D4B7BCA"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4.文献综述：（1）材料不翔实。（2）分析不深入。（3）评论欠妥。</w:t>
            </w:r>
          </w:p>
          <w:p w14:paraId="3D9F2A4F"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5.参考文献：（1）所列文献与文献综述基本一致。（2）文献数量达10篇。（3）最近20年间文献达7篇。（4）最近5年文献达总量四分之一。</w:t>
            </w:r>
          </w:p>
        </w:tc>
        <w:tc>
          <w:tcPr>
            <w:tcW w:w="1779" w:type="dxa"/>
            <w:tcBorders>
              <w:top w:val="single" w:sz="4" w:space="0" w:color="auto"/>
              <w:left w:val="single" w:sz="4" w:space="0" w:color="auto"/>
              <w:right w:val="single" w:sz="4" w:space="0" w:color="auto"/>
            </w:tcBorders>
          </w:tcPr>
          <w:p w14:paraId="5390BB56"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1.题目：选题不恰当。</w:t>
            </w:r>
          </w:p>
          <w:p w14:paraId="5DB3EE06"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2.标题：言辞不当。</w:t>
            </w:r>
          </w:p>
          <w:p w14:paraId="73312F1A"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3.选题意义：论证不合理。</w:t>
            </w:r>
          </w:p>
          <w:p w14:paraId="33CFF489"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4.文献综述：（1）材料贫乏。（2）缺乏分析。（3）没有评论或评论不合理。</w:t>
            </w:r>
          </w:p>
          <w:p w14:paraId="0377DFD4"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5.参考文献：所列文献与文献综述不一致。</w:t>
            </w:r>
          </w:p>
        </w:tc>
      </w:tr>
      <w:tr w:rsidR="00B67E6A" w14:paraId="6A79149D" w14:textId="77777777">
        <w:trPr>
          <w:trHeight w:val="2506"/>
          <w:jc w:val="center"/>
        </w:trPr>
        <w:tc>
          <w:tcPr>
            <w:tcW w:w="993" w:type="dxa"/>
            <w:tcBorders>
              <w:top w:val="single" w:sz="4" w:space="0" w:color="auto"/>
              <w:left w:val="single" w:sz="4" w:space="0" w:color="auto"/>
              <w:right w:val="single" w:sz="4" w:space="0" w:color="auto"/>
            </w:tcBorders>
            <w:vAlign w:val="center"/>
          </w:tcPr>
          <w:p w14:paraId="0AFCA8F7" w14:textId="77777777" w:rsidR="00B67E6A"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论文（下）</w:t>
            </w:r>
          </w:p>
        </w:tc>
        <w:tc>
          <w:tcPr>
            <w:tcW w:w="1984" w:type="dxa"/>
            <w:tcBorders>
              <w:top w:val="single" w:sz="4" w:space="0" w:color="auto"/>
              <w:left w:val="single" w:sz="4" w:space="0" w:color="auto"/>
              <w:right w:val="single" w:sz="4" w:space="0" w:color="auto"/>
            </w:tcBorders>
          </w:tcPr>
          <w:p w14:paraId="3E69798D"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1.论文题目及内容与论文（上）相一致。（权重：满分10%）</w:t>
            </w:r>
          </w:p>
          <w:p w14:paraId="67CB30B0"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2.论文要素（主标题、内容摘要、关键词、正文、参考文献、注释或注脚）齐全且符合学术规范。（权重：满分10%）</w:t>
            </w:r>
          </w:p>
          <w:p w14:paraId="28D8BFF2"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 选题新颖且恰当。（权重：满分10%）</w:t>
            </w:r>
          </w:p>
          <w:p w14:paraId="3B6F8A8F"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4.观点新颖，思想健康。（权重：满分20%）</w:t>
            </w:r>
          </w:p>
          <w:p w14:paraId="58A4FC16"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 材料翔实，论据充分。（权重：满分30%）</w:t>
            </w:r>
          </w:p>
          <w:p w14:paraId="3529791B"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6.条理清晰，论说过程合乎逻辑。（权重：满分20%）</w:t>
            </w:r>
          </w:p>
        </w:tc>
        <w:tc>
          <w:tcPr>
            <w:tcW w:w="1984" w:type="dxa"/>
            <w:tcBorders>
              <w:top w:val="single" w:sz="4" w:space="0" w:color="auto"/>
              <w:left w:val="single" w:sz="4" w:space="0" w:color="auto"/>
              <w:right w:val="single" w:sz="4" w:space="0" w:color="auto"/>
            </w:tcBorders>
          </w:tcPr>
          <w:p w14:paraId="5943BC7C"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1.论文题目及内容与论文（上）相一致。</w:t>
            </w:r>
          </w:p>
          <w:p w14:paraId="32D7133B"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 论文要素（主标题、内容摘要、关键词、正文、参考文献、注释或注脚）略有缺漏或学术规范性略有欠缺。</w:t>
            </w:r>
          </w:p>
          <w:p w14:paraId="0C5ED719"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 选题恰当。</w:t>
            </w:r>
          </w:p>
          <w:p w14:paraId="02191A06"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4. 观点鲜明，思想健康。</w:t>
            </w:r>
          </w:p>
          <w:p w14:paraId="6AA051F8"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 材料较丰富，论证较充分。</w:t>
            </w:r>
          </w:p>
          <w:p w14:paraId="14700EF6"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6.论说大致符合逻辑。</w:t>
            </w:r>
          </w:p>
        </w:tc>
        <w:tc>
          <w:tcPr>
            <w:tcW w:w="1843" w:type="dxa"/>
            <w:tcBorders>
              <w:top w:val="single" w:sz="4" w:space="0" w:color="auto"/>
              <w:left w:val="single" w:sz="4" w:space="0" w:color="auto"/>
              <w:right w:val="single" w:sz="4" w:space="0" w:color="auto"/>
            </w:tcBorders>
          </w:tcPr>
          <w:p w14:paraId="4DCDDFBB"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1.论文题目及内容与论文（上）相一致。</w:t>
            </w:r>
          </w:p>
          <w:p w14:paraId="0D435403"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 论文要素（主标题、内容摘要、关键词、正文、参考文献、注释或注脚）有缺漏或学术规范性有欠缺。</w:t>
            </w:r>
          </w:p>
          <w:p w14:paraId="7A53732E"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 选题较恰当。</w:t>
            </w:r>
          </w:p>
          <w:p w14:paraId="448302A1"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 xml:space="preserve">4. 思想健康。 </w:t>
            </w:r>
          </w:p>
          <w:p w14:paraId="7FD2BA17"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5.论证乏力。</w:t>
            </w:r>
          </w:p>
          <w:p w14:paraId="5BDAE998"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6.论说的逻辑性有欠缺。</w:t>
            </w:r>
          </w:p>
        </w:tc>
        <w:tc>
          <w:tcPr>
            <w:tcW w:w="1779" w:type="dxa"/>
            <w:tcBorders>
              <w:top w:val="single" w:sz="4" w:space="0" w:color="auto"/>
              <w:left w:val="single" w:sz="4" w:space="0" w:color="auto"/>
              <w:right w:val="single" w:sz="4" w:space="0" w:color="auto"/>
            </w:tcBorders>
          </w:tcPr>
          <w:p w14:paraId="4D47DF91"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1.论文题目及内容与论文（上）基本一致。</w:t>
            </w:r>
          </w:p>
          <w:p w14:paraId="5E8DF122"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 论文要素（主标题、内容摘要、关键词、正文、参考文献、注释或注脚）多有缺漏或学术规范性存在缺失。</w:t>
            </w:r>
          </w:p>
          <w:p w14:paraId="23B069F0"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 选题较恰当。</w:t>
            </w:r>
          </w:p>
          <w:p w14:paraId="18CDD10E"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4. 思想健康。</w:t>
            </w:r>
          </w:p>
          <w:p w14:paraId="149551F5"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5. 论证乏力。</w:t>
            </w:r>
          </w:p>
          <w:p w14:paraId="5DA3E312"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6. 论说的逻辑性存在缺失。</w:t>
            </w:r>
          </w:p>
        </w:tc>
        <w:tc>
          <w:tcPr>
            <w:tcW w:w="1779" w:type="dxa"/>
            <w:tcBorders>
              <w:top w:val="single" w:sz="4" w:space="0" w:color="auto"/>
              <w:left w:val="single" w:sz="4" w:space="0" w:color="auto"/>
              <w:right w:val="single" w:sz="4" w:space="0" w:color="auto"/>
            </w:tcBorders>
          </w:tcPr>
          <w:p w14:paraId="0F6E44EE"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1.论文题目及内容与论文（上）不一致。</w:t>
            </w:r>
          </w:p>
          <w:p w14:paraId="24275442"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2. 论文要素（主标题、内容摘要、关键词、正文、参考文献、注释或注脚）缺漏严重。</w:t>
            </w:r>
          </w:p>
          <w:p w14:paraId="752FDDCC" w14:textId="77777777" w:rsidR="00B67E6A" w:rsidRDefault="00000000">
            <w:pPr>
              <w:spacing w:beforeLines="50" w:before="156" w:afterLines="50" w:after="156"/>
              <w:rPr>
                <w:rFonts w:ascii="宋体" w:eastAsia="宋体" w:hAnsi="宋体"/>
                <w:szCs w:val="21"/>
              </w:rPr>
            </w:pPr>
            <w:r>
              <w:rPr>
                <w:rFonts w:ascii="宋体" w:eastAsia="宋体" w:hAnsi="宋体" w:hint="eastAsia"/>
                <w:szCs w:val="21"/>
              </w:rPr>
              <w:t>3. 选题不恰当或 思想不健康，或论说逻辑混乱。</w:t>
            </w:r>
          </w:p>
        </w:tc>
      </w:tr>
    </w:tbl>
    <w:p w14:paraId="772DFE02" w14:textId="77777777" w:rsidR="00B67E6A" w:rsidRDefault="00B67E6A">
      <w:pPr>
        <w:widowControl/>
        <w:jc w:val="left"/>
        <w:rPr>
          <w:rFonts w:ascii="宋体" w:eastAsia="宋体" w:hAnsi="宋体"/>
        </w:rPr>
      </w:pPr>
    </w:p>
    <w:sectPr w:rsidR="00B67E6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5845" w14:textId="77777777" w:rsidR="00397266" w:rsidRDefault="00397266">
      <w:r>
        <w:separator/>
      </w:r>
    </w:p>
  </w:endnote>
  <w:endnote w:type="continuationSeparator" w:id="0">
    <w:p w14:paraId="49F80C41" w14:textId="77777777" w:rsidR="00397266" w:rsidRDefault="0039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TimesNewRomanPSMT">
    <w:altName w:val="MS Gothic"/>
    <w:panose1 w:val="020B0604020202020204"/>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992362"/>
    </w:sdtPr>
    <w:sdtContent>
      <w:p w14:paraId="3C081AFF" w14:textId="77777777" w:rsidR="00B67E6A" w:rsidRDefault="00000000">
        <w:pPr>
          <w:pStyle w:val="a7"/>
          <w:jc w:val="center"/>
        </w:pPr>
        <w:r>
          <w:fldChar w:fldCharType="begin"/>
        </w:r>
        <w:r>
          <w:instrText>PAGE   \* MERGEFORMAT</w:instrText>
        </w:r>
        <w:r>
          <w:fldChar w:fldCharType="separate"/>
        </w:r>
        <w:r>
          <w:rPr>
            <w:lang w:val="zh-CN"/>
          </w:rPr>
          <w:t>28</w:t>
        </w:r>
        <w:r>
          <w:rPr>
            <w:lang w:val="zh-CN"/>
          </w:rPr>
          <w:fldChar w:fldCharType="end"/>
        </w:r>
      </w:p>
    </w:sdtContent>
  </w:sdt>
  <w:p w14:paraId="512491D6" w14:textId="77777777" w:rsidR="00B67E6A" w:rsidRDefault="00B67E6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37FD0" w14:textId="77777777" w:rsidR="00397266" w:rsidRDefault="00397266">
      <w:r>
        <w:separator/>
      </w:r>
    </w:p>
  </w:footnote>
  <w:footnote w:type="continuationSeparator" w:id="0">
    <w:p w14:paraId="0052B553" w14:textId="77777777" w:rsidR="00397266" w:rsidRDefault="00397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2E"/>
    <w:multiLevelType w:val="multilevel"/>
    <w:tmpl w:val="0D76222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20841F2D"/>
    <w:multiLevelType w:val="multilevel"/>
    <w:tmpl w:val="20841F2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20AE6D7F"/>
    <w:multiLevelType w:val="multilevel"/>
    <w:tmpl w:val="20AE6D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F02E31B"/>
    <w:multiLevelType w:val="singleLevel"/>
    <w:tmpl w:val="4F02E31B"/>
    <w:lvl w:ilvl="0">
      <w:start w:val="1"/>
      <w:numFmt w:val="decimal"/>
      <w:lvlText w:val="(%1)"/>
      <w:lvlJc w:val="left"/>
      <w:pPr>
        <w:ind w:left="1055" w:hanging="425"/>
      </w:pPr>
      <w:rPr>
        <w:rFonts w:hint="default"/>
      </w:rPr>
    </w:lvl>
  </w:abstractNum>
  <w:abstractNum w:abstractNumId="4" w15:restartNumberingAfterBreak="0">
    <w:nsid w:val="541A3DAE"/>
    <w:multiLevelType w:val="multilevel"/>
    <w:tmpl w:val="541A3DA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E731029"/>
    <w:multiLevelType w:val="multilevel"/>
    <w:tmpl w:val="6E73102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746B79CA"/>
    <w:multiLevelType w:val="multilevel"/>
    <w:tmpl w:val="746B79C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968819260">
    <w:abstractNumId w:val="3"/>
  </w:num>
  <w:num w:numId="2" w16cid:durableId="1617561155">
    <w:abstractNumId w:val="1"/>
  </w:num>
  <w:num w:numId="3" w16cid:durableId="619186881">
    <w:abstractNumId w:val="5"/>
  </w:num>
  <w:num w:numId="4" w16cid:durableId="751244442">
    <w:abstractNumId w:val="4"/>
  </w:num>
  <w:num w:numId="5" w16cid:durableId="1461726714">
    <w:abstractNumId w:val="0"/>
  </w:num>
  <w:num w:numId="6" w16cid:durableId="2001232846">
    <w:abstractNumId w:val="6"/>
  </w:num>
  <w:num w:numId="7" w16cid:durableId="1564294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WQ5MWEzYjJjZGFkYmIwMTA3ZDhlN2ZhZmYxNGRmODQifQ=="/>
  </w:docVars>
  <w:rsids>
    <w:rsidRoot w:val="001E5724"/>
    <w:rsid w:val="00022CBB"/>
    <w:rsid w:val="00031E52"/>
    <w:rsid w:val="0003730F"/>
    <w:rsid w:val="00047D1E"/>
    <w:rsid w:val="00057773"/>
    <w:rsid w:val="000625D7"/>
    <w:rsid w:val="00077A5F"/>
    <w:rsid w:val="000865CB"/>
    <w:rsid w:val="00097449"/>
    <w:rsid w:val="000C5059"/>
    <w:rsid w:val="000C52CE"/>
    <w:rsid w:val="000D6B6C"/>
    <w:rsid w:val="000E0478"/>
    <w:rsid w:val="000E4515"/>
    <w:rsid w:val="000F054A"/>
    <w:rsid w:val="00101012"/>
    <w:rsid w:val="00132679"/>
    <w:rsid w:val="00133B15"/>
    <w:rsid w:val="001705C0"/>
    <w:rsid w:val="00175E6D"/>
    <w:rsid w:val="0017641B"/>
    <w:rsid w:val="00186078"/>
    <w:rsid w:val="00191128"/>
    <w:rsid w:val="001D62F0"/>
    <w:rsid w:val="001E12B1"/>
    <w:rsid w:val="001E27A3"/>
    <w:rsid w:val="001E5724"/>
    <w:rsid w:val="002065A6"/>
    <w:rsid w:val="00220B12"/>
    <w:rsid w:val="00237961"/>
    <w:rsid w:val="00237E9C"/>
    <w:rsid w:val="00242673"/>
    <w:rsid w:val="00285327"/>
    <w:rsid w:val="002A7568"/>
    <w:rsid w:val="002B3B2B"/>
    <w:rsid w:val="002B789A"/>
    <w:rsid w:val="002D4368"/>
    <w:rsid w:val="00313A87"/>
    <w:rsid w:val="00322986"/>
    <w:rsid w:val="0034254B"/>
    <w:rsid w:val="003648FB"/>
    <w:rsid w:val="00372105"/>
    <w:rsid w:val="0038665C"/>
    <w:rsid w:val="00396529"/>
    <w:rsid w:val="00397266"/>
    <w:rsid w:val="004070CF"/>
    <w:rsid w:val="004142CB"/>
    <w:rsid w:val="00440FEB"/>
    <w:rsid w:val="004B6EA6"/>
    <w:rsid w:val="004E1FED"/>
    <w:rsid w:val="004E5967"/>
    <w:rsid w:val="005044CC"/>
    <w:rsid w:val="00516D6C"/>
    <w:rsid w:val="00547857"/>
    <w:rsid w:val="0055680F"/>
    <w:rsid w:val="00562A64"/>
    <w:rsid w:val="005A0378"/>
    <w:rsid w:val="00612912"/>
    <w:rsid w:val="00665621"/>
    <w:rsid w:val="00667D49"/>
    <w:rsid w:val="0067684B"/>
    <w:rsid w:val="006B7EC2"/>
    <w:rsid w:val="006E4F82"/>
    <w:rsid w:val="006F64C9"/>
    <w:rsid w:val="0075738A"/>
    <w:rsid w:val="007639A2"/>
    <w:rsid w:val="00792DAA"/>
    <w:rsid w:val="007B680C"/>
    <w:rsid w:val="007C27BE"/>
    <w:rsid w:val="007C379D"/>
    <w:rsid w:val="007C62ED"/>
    <w:rsid w:val="007D15E3"/>
    <w:rsid w:val="007E39E3"/>
    <w:rsid w:val="008128AD"/>
    <w:rsid w:val="008560E2"/>
    <w:rsid w:val="00886EBF"/>
    <w:rsid w:val="00902865"/>
    <w:rsid w:val="00923169"/>
    <w:rsid w:val="00991F26"/>
    <w:rsid w:val="009B7198"/>
    <w:rsid w:val="00A03BBD"/>
    <w:rsid w:val="00A42842"/>
    <w:rsid w:val="00A61EFD"/>
    <w:rsid w:val="00A67C97"/>
    <w:rsid w:val="00A97CF5"/>
    <w:rsid w:val="00AA4570"/>
    <w:rsid w:val="00AA4DBE"/>
    <w:rsid w:val="00AA630A"/>
    <w:rsid w:val="00AC7C6A"/>
    <w:rsid w:val="00AE2D46"/>
    <w:rsid w:val="00AE3D1A"/>
    <w:rsid w:val="00B03909"/>
    <w:rsid w:val="00B31ED0"/>
    <w:rsid w:val="00B34494"/>
    <w:rsid w:val="00B40ECD"/>
    <w:rsid w:val="00B61D7B"/>
    <w:rsid w:val="00B67E6A"/>
    <w:rsid w:val="00B84EC0"/>
    <w:rsid w:val="00B933FD"/>
    <w:rsid w:val="00B9346B"/>
    <w:rsid w:val="00BA23F0"/>
    <w:rsid w:val="00C00798"/>
    <w:rsid w:val="00C54636"/>
    <w:rsid w:val="00C95A48"/>
    <w:rsid w:val="00CA53B2"/>
    <w:rsid w:val="00CC3786"/>
    <w:rsid w:val="00CD6DE4"/>
    <w:rsid w:val="00D02F99"/>
    <w:rsid w:val="00D13271"/>
    <w:rsid w:val="00D14471"/>
    <w:rsid w:val="00D21A51"/>
    <w:rsid w:val="00D417A1"/>
    <w:rsid w:val="00D504B7"/>
    <w:rsid w:val="00D64886"/>
    <w:rsid w:val="00D715F7"/>
    <w:rsid w:val="00DC73D2"/>
    <w:rsid w:val="00DD7B5F"/>
    <w:rsid w:val="00DE7849"/>
    <w:rsid w:val="00DF495F"/>
    <w:rsid w:val="00E05E8B"/>
    <w:rsid w:val="00E366AB"/>
    <w:rsid w:val="00E412AA"/>
    <w:rsid w:val="00E45C86"/>
    <w:rsid w:val="00E76E34"/>
    <w:rsid w:val="00EA7AED"/>
    <w:rsid w:val="00ED71AA"/>
    <w:rsid w:val="00ED7F81"/>
    <w:rsid w:val="00EE651F"/>
    <w:rsid w:val="00F100A0"/>
    <w:rsid w:val="00F12A86"/>
    <w:rsid w:val="00F14B3B"/>
    <w:rsid w:val="00F32893"/>
    <w:rsid w:val="00F341A1"/>
    <w:rsid w:val="00F41B97"/>
    <w:rsid w:val="00F52316"/>
    <w:rsid w:val="00F55B2F"/>
    <w:rsid w:val="00F56396"/>
    <w:rsid w:val="00FB77A1"/>
    <w:rsid w:val="00FC24B5"/>
    <w:rsid w:val="00FD0008"/>
    <w:rsid w:val="00FE2DC5"/>
    <w:rsid w:val="00FF543F"/>
    <w:rsid w:val="05052BD4"/>
    <w:rsid w:val="06DD370E"/>
    <w:rsid w:val="10B64F7F"/>
    <w:rsid w:val="14302F17"/>
    <w:rsid w:val="15C94C0A"/>
    <w:rsid w:val="1693336D"/>
    <w:rsid w:val="1B5C7740"/>
    <w:rsid w:val="24D97C6E"/>
    <w:rsid w:val="251E3E5D"/>
    <w:rsid w:val="25202BD6"/>
    <w:rsid w:val="2ACE3A09"/>
    <w:rsid w:val="2D843EDF"/>
    <w:rsid w:val="2E4B1DBB"/>
    <w:rsid w:val="2E951330"/>
    <w:rsid w:val="30CA6599"/>
    <w:rsid w:val="32500267"/>
    <w:rsid w:val="33584675"/>
    <w:rsid w:val="346A6D13"/>
    <w:rsid w:val="35AE73A0"/>
    <w:rsid w:val="3B4C41ED"/>
    <w:rsid w:val="3BAB0CBD"/>
    <w:rsid w:val="3BDD6700"/>
    <w:rsid w:val="46D43FD8"/>
    <w:rsid w:val="46E97F6B"/>
    <w:rsid w:val="46EE6A92"/>
    <w:rsid w:val="4B9E7576"/>
    <w:rsid w:val="4C7C26F5"/>
    <w:rsid w:val="52514212"/>
    <w:rsid w:val="54A802FE"/>
    <w:rsid w:val="54BB2F47"/>
    <w:rsid w:val="57B55279"/>
    <w:rsid w:val="58F4646B"/>
    <w:rsid w:val="596A1A24"/>
    <w:rsid w:val="5B131487"/>
    <w:rsid w:val="5FCD7FD2"/>
    <w:rsid w:val="612C6F7A"/>
    <w:rsid w:val="63FE4BFE"/>
    <w:rsid w:val="65345593"/>
    <w:rsid w:val="67413EAC"/>
    <w:rsid w:val="6787310A"/>
    <w:rsid w:val="69E9424C"/>
    <w:rsid w:val="6B25477F"/>
    <w:rsid w:val="6D090170"/>
    <w:rsid w:val="706E5CDB"/>
    <w:rsid w:val="772F2554"/>
    <w:rsid w:val="77521091"/>
    <w:rsid w:val="78466DF7"/>
    <w:rsid w:val="7D556467"/>
    <w:rsid w:val="7F7631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A14AD88"/>
  <w15:docId w15:val="{7970DBC9-5FE5-7248-A2D6-01BEEA7F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 w:type="paragraph" w:styleId="ad">
    <w:name w:val="No Spacing"/>
    <w:uiPriority w:val="1"/>
    <w:qFormat/>
    <w:pPr>
      <w:widowControl w:val="0"/>
      <w:jc w:val="both"/>
    </w:pPr>
    <w:rPr>
      <w:kern w:val="2"/>
      <w:sz w:val="21"/>
      <w:szCs w:val="22"/>
    </w:rPr>
  </w:style>
  <w:style w:type="paragraph" w:customStyle="1" w:styleId="Char">
    <w:name w:val="Char"/>
    <w:basedOn w:val="a"/>
    <w:qFormat/>
    <w:pPr>
      <w:widowControl/>
      <w:spacing w:after="160" w:line="240" w:lineRule="exact"/>
      <w:jc w:val="left"/>
    </w:pPr>
    <w:rPr>
      <w:rFonts w:ascii="Verdana" w:eastAsia="宋体" w:hAnsi="Verdana" w:cs="宋体"/>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6278</Words>
  <Characters>7096</Characters>
  <Application>Microsoft Office Word</Application>
  <DocSecurity>0</DocSecurity>
  <Lines>262</Lines>
  <Paragraphs>150</Paragraphs>
  <ScaleCrop>false</ScaleCrop>
  <Company>P R C</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18</cp:revision>
  <cp:lastPrinted>2020-12-24T07:17:00Z</cp:lastPrinted>
  <dcterms:created xsi:type="dcterms:W3CDTF">2021-05-06T20:24:00Z</dcterms:created>
  <dcterms:modified xsi:type="dcterms:W3CDTF">2024-09-02T01:32:00Z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011F94A0DB4C4CA8BA4A92BA93933547</vt:lpwstr>
  </property>
</Properties>
</file>