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40CE4B" w14:textId="77777777" w:rsidR="000134D1" w:rsidRDefault="00000000">
      <w:pPr>
        <w:spacing w:beforeLines="50" w:before="156" w:afterLines="50" w:after="156"/>
        <w:jc w:val="center"/>
        <w:rPr>
          <w:rFonts w:ascii="黑体" w:eastAsia="黑体" w:hAnsi="黑体"/>
          <w:sz w:val="32"/>
          <w:szCs w:val="32"/>
        </w:rPr>
      </w:pPr>
      <w:r>
        <w:rPr>
          <w:rFonts w:ascii="黑体" w:eastAsia="黑体" w:hAnsi="黑体" w:hint="eastAsia"/>
          <w:sz w:val="32"/>
          <w:szCs w:val="32"/>
        </w:rPr>
        <w:t>《薪酬管理》课程教学大纲</w:t>
      </w:r>
    </w:p>
    <w:p w14:paraId="5036DC00" w14:textId="77777777" w:rsidR="000134D1" w:rsidRDefault="00000000">
      <w:pPr>
        <w:pStyle w:val="a3"/>
        <w:spacing w:beforeLines="50" w:before="156" w:afterLines="50" w:after="156"/>
        <w:ind w:firstLineChars="200" w:firstLine="571"/>
        <w:jc w:val="left"/>
        <w:rPr>
          <w:rFonts w:hAnsi="宋体" w:cs="宋体"/>
        </w:rPr>
      </w:pPr>
      <w:r>
        <w:rPr>
          <w:rFonts w:ascii="黑体" w:eastAsia="黑体" w:hAnsi="黑体" w:cs="宋体" w:hint="eastAsia"/>
          <w:b/>
          <w:sz w:val="28"/>
          <w:szCs w:val="28"/>
        </w:rPr>
        <w:t>一、课程基本信息</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3685"/>
        <w:gridCol w:w="1134"/>
        <w:gridCol w:w="2744"/>
      </w:tblGrid>
      <w:tr w:rsidR="000134D1" w14:paraId="363203B4" w14:textId="77777777">
        <w:trPr>
          <w:jc w:val="center"/>
        </w:trPr>
        <w:tc>
          <w:tcPr>
            <w:tcW w:w="1135" w:type="dxa"/>
            <w:vAlign w:val="center"/>
          </w:tcPr>
          <w:p w14:paraId="63A2D426" w14:textId="77777777" w:rsidR="000134D1" w:rsidRDefault="00000000">
            <w:pPr>
              <w:spacing w:beforeLines="50" w:before="156" w:afterLines="50" w:after="156"/>
              <w:jc w:val="center"/>
              <w:rPr>
                <w:rFonts w:ascii="宋体" w:eastAsia="宋体" w:hAnsi="宋体" w:cs="黑体"/>
                <w:b/>
                <w:bCs/>
              </w:rPr>
            </w:pPr>
            <w:r>
              <w:rPr>
                <w:rFonts w:ascii="宋体" w:eastAsia="宋体" w:hAnsi="宋体" w:cs="黑体" w:hint="eastAsia"/>
                <w:b/>
                <w:bCs/>
              </w:rPr>
              <w:t>英文名称</w:t>
            </w:r>
          </w:p>
        </w:tc>
        <w:tc>
          <w:tcPr>
            <w:tcW w:w="3685" w:type="dxa"/>
            <w:vAlign w:val="center"/>
          </w:tcPr>
          <w:p w14:paraId="78B1A213" w14:textId="77777777" w:rsidR="000134D1" w:rsidRDefault="00000000">
            <w:pPr>
              <w:spacing w:beforeLines="50" w:before="156" w:afterLines="50" w:after="156"/>
              <w:jc w:val="left"/>
              <w:rPr>
                <w:rFonts w:ascii="宋体" w:eastAsia="宋体" w:hAnsi="宋体"/>
              </w:rPr>
            </w:pPr>
            <w:r>
              <w:rPr>
                <w:rFonts w:ascii="宋体" w:eastAsia="宋体" w:hAnsi="宋体" w:hint="eastAsia"/>
              </w:rPr>
              <w:t>Compensation Management</w:t>
            </w:r>
          </w:p>
        </w:tc>
        <w:tc>
          <w:tcPr>
            <w:tcW w:w="1134" w:type="dxa"/>
            <w:vAlign w:val="center"/>
          </w:tcPr>
          <w:p w14:paraId="51A39ECC" w14:textId="77777777" w:rsidR="000134D1" w:rsidRDefault="00000000">
            <w:pPr>
              <w:spacing w:beforeLines="50" w:before="156" w:afterLines="50" w:after="156"/>
              <w:jc w:val="center"/>
              <w:rPr>
                <w:rFonts w:ascii="宋体" w:eastAsia="宋体" w:hAnsi="宋体" w:cs="黑体"/>
                <w:b/>
                <w:bCs/>
              </w:rPr>
            </w:pPr>
            <w:r>
              <w:rPr>
                <w:rFonts w:ascii="宋体" w:eastAsia="宋体" w:hAnsi="宋体" w:cs="黑体" w:hint="eastAsia"/>
                <w:b/>
                <w:bCs/>
              </w:rPr>
              <w:t>课程代码</w:t>
            </w:r>
          </w:p>
        </w:tc>
        <w:tc>
          <w:tcPr>
            <w:tcW w:w="2744" w:type="dxa"/>
            <w:vAlign w:val="center"/>
          </w:tcPr>
          <w:p w14:paraId="0D0FE788" w14:textId="77777777" w:rsidR="000134D1" w:rsidRDefault="00000000">
            <w:pPr>
              <w:spacing w:beforeLines="50" w:before="156" w:afterLines="50" w:after="156"/>
              <w:rPr>
                <w:rFonts w:ascii="宋体" w:eastAsia="宋体" w:hAnsi="宋体"/>
              </w:rPr>
            </w:pPr>
            <w:r>
              <w:rPr>
                <w:rFonts w:ascii="宋体" w:hAnsi="宋体"/>
                <w:szCs w:val="21"/>
              </w:rPr>
              <w:t>HURM2038</w:t>
            </w:r>
          </w:p>
        </w:tc>
      </w:tr>
      <w:tr w:rsidR="000134D1" w14:paraId="7B8B2575" w14:textId="77777777">
        <w:trPr>
          <w:jc w:val="center"/>
        </w:trPr>
        <w:tc>
          <w:tcPr>
            <w:tcW w:w="1135" w:type="dxa"/>
            <w:vAlign w:val="center"/>
          </w:tcPr>
          <w:p w14:paraId="37C4EC2E" w14:textId="77777777" w:rsidR="000134D1" w:rsidRDefault="00000000">
            <w:pPr>
              <w:spacing w:beforeLines="50" w:before="156" w:afterLines="50" w:after="156"/>
              <w:jc w:val="center"/>
              <w:rPr>
                <w:rFonts w:ascii="宋体" w:eastAsia="宋体" w:hAnsi="宋体" w:cs="黑体"/>
                <w:b/>
                <w:bCs/>
              </w:rPr>
            </w:pPr>
            <w:r>
              <w:rPr>
                <w:rFonts w:ascii="宋体" w:eastAsia="宋体" w:hAnsi="宋体" w:cs="黑体" w:hint="eastAsia"/>
                <w:b/>
                <w:bCs/>
              </w:rPr>
              <w:t>课程性质</w:t>
            </w:r>
          </w:p>
        </w:tc>
        <w:tc>
          <w:tcPr>
            <w:tcW w:w="3685" w:type="dxa"/>
            <w:vAlign w:val="center"/>
          </w:tcPr>
          <w:p w14:paraId="18A567BF" w14:textId="4B8573E8" w:rsidR="000134D1" w:rsidRDefault="00000000">
            <w:pPr>
              <w:spacing w:beforeLines="50" w:before="156" w:afterLines="50" w:after="156"/>
              <w:jc w:val="left"/>
              <w:rPr>
                <w:rFonts w:ascii="宋体" w:eastAsia="宋体" w:hAnsi="宋体"/>
              </w:rPr>
            </w:pPr>
            <w:r>
              <w:rPr>
                <w:rFonts w:ascii="宋体" w:eastAsia="宋体" w:hAnsi="宋体" w:hint="eastAsia"/>
              </w:rPr>
              <w:t>专业选修课</w:t>
            </w:r>
          </w:p>
        </w:tc>
        <w:tc>
          <w:tcPr>
            <w:tcW w:w="1134" w:type="dxa"/>
            <w:vAlign w:val="center"/>
          </w:tcPr>
          <w:p w14:paraId="1C89C55C" w14:textId="77777777" w:rsidR="000134D1" w:rsidRDefault="00000000">
            <w:pPr>
              <w:spacing w:beforeLines="50" w:before="156" w:afterLines="50" w:after="156"/>
              <w:jc w:val="center"/>
              <w:rPr>
                <w:rFonts w:ascii="宋体" w:eastAsia="宋体" w:hAnsi="宋体" w:cs="黑体"/>
                <w:b/>
                <w:bCs/>
              </w:rPr>
            </w:pPr>
            <w:r>
              <w:rPr>
                <w:rFonts w:ascii="宋体" w:eastAsia="宋体" w:hAnsi="宋体" w:cs="黑体" w:hint="eastAsia"/>
                <w:b/>
                <w:bCs/>
              </w:rPr>
              <w:t>授课对象</w:t>
            </w:r>
          </w:p>
        </w:tc>
        <w:tc>
          <w:tcPr>
            <w:tcW w:w="2744" w:type="dxa"/>
            <w:vAlign w:val="center"/>
          </w:tcPr>
          <w:p w14:paraId="6C650C06" w14:textId="3116F09A" w:rsidR="000134D1" w:rsidRDefault="00C50A96">
            <w:pPr>
              <w:spacing w:beforeLines="50" w:before="156" w:afterLines="50" w:after="156"/>
              <w:rPr>
                <w:rFonts w:ascii="宋体" w:eastAsia="宋体" w:hAnsi="宋体"/>
              </w:rPr>
            </w:pPr>
            <w:r>
              <w:rPr>
                <w:rFonts w:ascii="宋体" w:eastAsia="宋体" w:hAnsi="宋体" w:hint="eastAsia"/>
              </w:rPr>
              <w:t>p</w:t>
            </w:r>
            <w:r>
              <w:rPr>
                <w:rFonts w:ascii="宋体" w:eastAsia="宋体" w:hAnsi="宋体"/>
              </w:rPr>
              <w:t>pe</w:t>
            </w:r>
            <w:r>
              <w:rPr>
                <w:rFonts w:ascii="宋体" w:eastAsia="宋体" w:hAnsi="宋体" w:hint="eastAsia"/>
              </w:rPr>
              <w:t>实验班</w:t>
            </w:r>
          </w:p>
        </w:tc>
      </w:tr>
      <w:tr w:rsidR="000134D1" w14:paraId="6260A76A" w14:textId="77777777">
        <w:trPr>
          <w:jc w:val="center"/>
        </w:trPr>
        <w:tc>
          <w:tcPr>
            <w:tcW w:w="1135" w:type="dxa"/>
            <w:vAlign w:val="center"/>
          </w:tcPr>
          <w:p w14:paraId="2428ED45" w14:textId="77777777" w:rsidR="000134D1" w:rsidRDefault="00000000">
            <w:pPr>
              <w:spacing w:beforeLines="50" w:before="156" w:afterLines="50" w:after="156"/>
              <w:jc w:val="center"/>
              <w:rPr>
                <w:rFonts w:ascii="宋体" w:eastAsia="宋体" w:hAnsi="宋体" w:cs="黑体"/>
                <w:b/>
                <w:bCs/>
              </w:rPr>
            </w:pPr>
            <w:r>
              <w:rPr>
                <w:rFonts w:ascii="宋体" w:eastAsia="宋体" w:hAnsi="宋体" w:cs="黑体" w:hint="eastAsia"/>
                <w:b/>
                <w:bCs/>
              </w:rPr>
              <w:t>学   分</w:t>
            </w:r>
          </w:p>
        </w:tc>
        <w:tc>
          <w:tcPr>
            <w:tcW w:w="3685" w:type="dxa"/>
            <w:vAlign w:val="center"/>
          </w:tcPr>
          <w:p w14:paraId="51233BF8" w14:textId="77777777" w:rsidR="000134D1" w:rsidRDefault="00000000">
            <w:pPr>
              <w:spacing w:beforeLines="50" w:before="156" w:afterLines="50" w:after="156"/>
              <w:jc w:val="left"/>
              <w:rPr>
                <w:rFonts w:ascii="宋体" w:eastAsia="宋体" w:hAnsi="宋体"/>
              </w:rPr>
            </w:pPr>
            <w:r>
              <w:rPr>
                <w:rFonts w:ascii="宋体" w:eastAsia="宋体" w:hAnsi="宋体" w:hint="eastAsia"/>
              </w:rPr>
              <w:t>3</w:t>
            </w:r>
          </w:p>
        </w:tc>
        <w:tc>
          <w:tcPr>
            <w:tcW w:w="1134" w:type="dxa"/>
            <w:vAlign w:val="center"/>
          </w:tcPr>
          <w:p w14:paraId="4FC07302" w14:textId="77777777" w:rsidR="000134D1" w:rsidRDefault="00000000">
            <w:pPr>
              <w:spacing w:beforeLines="50" w:before="156" w:afterLines="50" w:after="156"/>
              <w:jc w:val="center"/>
              <w:rPr>
                <w:rFonts w:ascii="宋体" w:eastAsia="宋体" w:hAnsi="宋体" w:cs="黑体"/>
                <w:b/>
                <w:bCs/>
              </w:rPr>
            </w:pPr>
            <w:r>
              <w:rPr>
                <w:rFonts w:ascii="宋体" w:eastAsia="宋体" w:hAnsi="宋体" w:cs="黑体" w:hint="eastAsia"/>
                <w:b/>
                <w:bCs/>
              </w:rPr>
              <w:t>学   时</w:t>
            </w:r>
          </w:p>
        </w:tc>
        <w:tc>
          <w:tcPr>
            <w:tcW w:w="2744" w:type="dxa"/>
            <w:vAlign w:val="center"/>
          </w:tcPr>
          <w:p w14:paraId="2508EC5E" w14:textId="5608C028" w:rsidR="000134D1" w:rsidRDefault="00000000">
            <w:pPr>
              <w:spacing w:beforeLines="50" w:before="156" w:afterLines="50" w:after="156"/>
              <w:rPr>
                <w:rFonts w:ascii="宋体" w:eastAsia="宋体" w:hAnsi="宋体"/>
              </w:rPr>
            </w:pPr>
            <w:r>
              <w:rPr>
                <w:rFonts w:ascii="宋体" w:eastAsia="宋体" w:hAnsi="宋体" w:hint="eastAsia"/>
              </w:rPr>
              <w:t>5</w:t>
            </w:r>
            <w:r w:rsidR="00C50A96">
              <w:rPr>
                <w:rFonts w:ascii="宋体" w:eastAsia="宋体" w:hAnsi="宋体"/>
              </w:rPr>
              <w:t>4</w:t>
            </w:r>
          </w:p>
        </w:tc>
      </w:tr>
      <w:tr w:rsidR="000134D1" w14:paraId="51C3E8CE" w14:textId="77777777">
        <w:trPr>
          <w:jc w:val="center"/>
        </w:trPr>
        <w:tc>
          <w:tcPr>
            <w:tcW w:w="1135" w:type="dxa"/>
            <w:vAlign w:val="center"/>
          </w:tcPr>
          <w:p w14:paraId="31038279" w14:textId="77777777" w:rsidR="000134D1" w:rsidRDefault="00000000">
            <w:pPr>
              <w:spacing w:beforeLines="50" w:before="156" w:afterLines="50" w:after="156"/>
              <w:jc w:val="center"/>
              <w:rPr>
                <w:rFonts w:ascii="宋体" w:eastAsia="宋体" w:hAnsi="宋体" w:cs="黑体"/>
                <w:b/>
                <w:bCs/>
              </w:rPr>
            </w:pPr>
            <w:r>
              <w:rPr>
                <w:rFonts w:ascii="宋体" w:eastAsia="宋体" w:hAnsi="宋体" w:cs="黑体" w:hint="eastAsia"/>
                <w:b/>
                <w:bCs/>
              </w:rPr>
              <w:t>主讲教师</w:t>
            </w:r>
          </w:p>
        </w:tc>
        <w:tc>
          <w:tcPr>
            <w:tcW w:w="3685" w:type="dxa"/>
            <w:vAlign w:val="center"/>
          </w:tcPr>
          <w:p w14:paraId="6EB1242F" w14:textId="77777777" w:rsidR="000134D1" w:rsidRDefault="00000000">
            <w:pPr>
              <w:spacing w:beforeLines="50" w:before="156" w:afterLines="50" w:after="156"/>
              <w:jc w:val="left"/>
              <w:rPr>
                <w:rFonts w:ascii="宋体" w:eastAsia="宋体" w:hAnsi="宋体"/>
              </w:rPr>
            </w:pPr>
            <w:r>
              <w:rPr>
                <w:rFonts w:ascii="宋体" w:eastAsia="宋体" w:hAnsi="宋体" w:hint="eastAsia"/>
              </w:rPr>
              <w:t>章小波</w:t>
            </w:r>
          </w:p>
        </w:tc>
        <w:tc>
          <w:tcPr>
            <w:tcW w:w="1134" w:type="dxa"/>
            <w:vAlign w:val="center"/>
          </w:tcPr>
          <w:p w14:paraId="1CC6232D" w14:textId="77777777" w:rsidR="000134D1" w:rsidRDefault="00000000">
            <w:pPr>
              <w:spacing w:beforeLines="50" w:before="156" w:afterLines="50" w:after="156"/>
              <w:jc w:val="center"/>
              <w:rPr>
                <w:rFonts w:ascii="宋体" w:eastAsia="宋体" w:hAnsi="宋体" w:cs="黑体"/>
                <w:b/>
                <w:bCs/>
              </w:rPr>
            </w:pPr>
            <w:r>
              <w:rPr>
                <w:rFonts w:ascii="宋体" w:eastAsia="宋体" w:hAnsi="宋体" w:cs="黑体" w:hint="eastAsia"/>
                <w:b/>
                <w:bCs/>
              </w:rPr>
              <w:t>修订日期</w:t>
            </w:r>
          </w:p>
        </w:tc>
        <w:tc>
          <w:tcPr>
            <w:tcW w:w="2744" w:type="dxa"/>
            <w:vAlign w:val="center"/>
          </w:tcPr>
          <w:p w14:paraId="784031D0" w14:textId="77777777" w:rsidR="000134D1" w:rsidRDefault="00000000">
            <w:pPr>
              <w:spacing w:beforeLines="50" w:before="156" w:afterLines="50" w:after="156"/>
              <w:rPr>
                <w:rFonts w:ascii="宋体" w:eastAsia="宋体" w:hAnsi="宋体"/>
              </w:rPr>
            </w:pPr>
            <w:r>
              <w:rPr>
                <w:rFonts w:ascii="宋体" w:eastAsia="宋体" w:hAnsi="宋体" w:hint="eastAsia"/>
              </w:rPr>
              <w:t>2024年8月</w:t>
            </w:r>
          </w:p>
        </w:tc>
      </w:tr>
      <w:tr w:rsidR="000134D1" w14:paraId="60F45005" w14:textId="77777777">
        <w:trPr>
          <w:jc w:val="center"/>
        </w:trPr>
        <w:tc>
          <w:tcPr>
            <w:tcW w:w="1135" w:type="dxa"/>
            <w:vAlign w:val="center"/>
          </w:tcPr>
          <w:p w14:paraId="63C70492" w14:textId="77777777" w:rsidR="000134D1" w:rsidRDefault="00000000">
            <w:pPr>
              <w:spacing w:beforeLines="50" w:before="156" w:afterLines="50" w:after="156"/>
              <w:jc w:val="center"/>
              <w:rPr>
                <w:rFonts w:ascii="宋体" w:eastAsia="宋体" w:hAnsi="宋体" w:cs="黑体"/>
                <w:b/>
                <w:bCs/>
              </w:rPr>
            </w:pPr>
            <w:r>
              <w:rPr>
                <w:rFonts w:ascii="宋体" w:eastAsia="宋体" w:hAnsi="宋体" w:cs="黑体" w:hint="eastAsia"/>
                <w:b/>
                <w:bCs/>
              </w:rPr>
              <w:t>指定教材</w:t>
            </w:r>
          </w:p>
        </w:tc>
        <w:tc>
          <w:tcPr>
            <w:tcW w:w="7563" w:type="dxa"/>
            <w:gridSpan w:val="3"/>
            <w:vAlign w:val="center"/>
          </w:tcPr>
          <w:p w14:paraId="650737CB" w14:textId="77777777" w:rsidR="000134D1" w:rsidRDefault="000134D1">
            <w:pPr>
              <w:spacing w:beforeLines="50" w:before="156" w:afterLines="50" w:after="156"/>
              <w:rPr>
                <w:rFonts w:ascii="宋体" w:eastAsia="宋体" w:hAnsi="宋体"/>
              </w:rPr>
            </w:pPr>
          </w:p>
        </w:tc>
      </w:tr>
    </w:tbl>
    <w:p w14:paraId="17AEB187" w14:textId="77777777" w:rsidR="000134D1" w:rsidRDefault="00000000">
      <w:pPr>
        <w:pStyle w:val="a3"/>
        <w:spacing w:beforeLines="50" w:before="156" w:afterLines="50" w:after="156"/>
        <w:ind w:firstLineChars="200" w:firstLine="571"/>
        <w:rPr>
          <w:rFonts w:hAnsi="宋体" w:cs="宋体"/>
        </w:rPr>
      </w:pPr>
      <w:r>
        <w:rPr>
          <w:rFonts w:ascii="黑体" w:eastAsia="黑体" w:hAnsi="黑体" w:cs="宋体" w:hint="eastAsia"/>
          <w:b/>
          <w:sz w:val="28"/>
          <w:szCs w:val="28"/>
        </w:rPr>
        <w:t>二、课程目标</w:t>
      </w:r>
    </w:p>
    <w:p w14:paraId="23DD3620" w14:textId="77777777" w:rsidR="000134D1" w:rsidRDefault="00000000">
      <w:pPr>
        <w:pStyle w:val="a3"/>
        <w:spacing w:beforeLines="50" w:before="156" w:afterLines="50" w:after="156"/>
        <w:ind w:firstLineChars="200" w:firstLine="480"/>
        <w:rPr>
          <w:rFonts w:ascii="黑体" w:eastAsia="黑体" w:hAnsi="黑体" w:cs="宋体"/>
          <w:b/>
          <w:sz w:val="24"/>
          <w:szCs w:val="24"/>
        </w:rPr>
      </w:pPr>
      <w:r>
        <w:rPr>
          <w:rFonts w:ascii="黑体" w:eastAsia="黑体" w:hAnsi="黑体" w:cs="宋体" w:hint="eastAsia"/>
          <w:sz w:val="24"/>
          <w:szCs w:val="24"/>
        </w:rPr>
        <w:t>（一）</w:t>
      </w:r>
      <w:r>
        <w:rPr>
          <w:rFonts w:ascii="黑体" w:eastAsia="黑体" w:hAnsi="黑体" w:cs="宋体" w:hint="eastAsia"/>
          <w:b/>
          <w:sz w:val="24"/>
          <w:szCs w:val="24"/>
        </w:rPr>
        <w:t>总体目标</w:t>
      </w:r>
    </w:p>
    <w:p w14:paraId="0B2698BE" w14:textId="77777777" w:rsidR="000134D1" w:rsidRDefault="00000000">
      <w:pPr>
        <w:pStyle w:val="a3"/>
        <w:spacing w:beforeLines="50" w:before="156" w:afterLines="50" w:after="156"/>
        <w:ind w:firstLineChars="200" w:firstLine="420"/>
        <w:rPr>
          <w:rFonts w:hAnsi="宋体" w:cs="宋体"/>
        </w:rPr>
      </w:pPr>
      <w:r>
        <w:rPr>
          <w:rFonts w:hAnsi="宋体" w:cs="宋体" w:hint="eastAsia"/>
        </w:rPr>
        <w:t>《薪酬管理》从薪酬管理的基础理论着手，概括了薪酬设计的主要理论、薪酬管理的基本知识及我国有关工资管理的法律制度。研究在合乎法律规定的基础上怎样解决人力资源成本与激励员工，充分开发人力资源之间的两难矛盾。《薪酬管理》的主要内容有：现代企业薪酬制度；现代企业薪酬制度设计程序；特殊条件下工资的支付；薪酬日常管理与维护；经营者年薪制理论与操作以及我国有关工资法律制度。</w:t>
      </w:r>
    </w:p>
    <w:p w14:paraId="50E6B12C" w14:textId="77777777" w:rsidR="000134D1" w:rsidRDefault="00000000">
      <w:pPr>
        <w:pStyle w:val="a3"/>
        <w:spacing w:beforeLines="50" w:before="156" w:afterLines="50" w:after="156"/>
        <w:ind w:firstLineChars="200" w:firstLine="480"/>
        <w:rPr>
          <w:rFonts w:hAnsi="宋体" w:cs="宋体"/>
        </w:rPr>
      </w:pPr>
      <w:r>
        <w:rPr>
          <w:rFonts w:ascii="黑体" w:eastAsia="黑体" w:hAnsi="黑体" w:cs="宋体" w:hint="eastAsia"/>
          <w:sz w:val="24"/>
          <w:szCs w:val="24"/>
        </w:rPr>
        <w:t>（二）课程目标</w:t>
      </w:r>
    </w:p>
    <w:p w14:paraId="3D27BEAD" w14:textId="77777777" w:rsidR="000134D1" w:rsidRDefault="00000000">
      <w:pPr>
        <w:pStyle w:val="a3"/>
        <w:spacing w:beforeLines="50" w:before="156" w:afterLines="50" w:after="156"/>
        <w:ind w:firstLineChars="200" w:firstLine="420"/>
        <w:rPr>
          <w:rFonts w:hAnsi="宋体" w:cs="宋体"/>
        </w:rPr>
      </w:pPr>
      <w:r>
        <w:rPr>
          <w:rFonts w:hAnsi="宋体" w:cs="宋体" w:hint="eastAsia"/>
        </w:rPr>
        <w:t>让学生全面地理解薪酬管理在企业经营中的地位作用，掌握薪酬管理的基本理论、基本知识和基本方法，对薪酬管理的现状和发展趋势有一个总体的认识和把握，健全的薪酬管理系统是吸引、留住与激励人才，获取和维持企业核心竞争力最有力的工具。通过学习让学生未来为企业建立一套合理的、适应社会发展的薪酬管理制度打下一定的基础。</w:t>
      </w:r>
    </w:p>
    <w:p w14:paraId="38CAB695" w14:textId="77777777" w:rsidR="000134D1" w:rsidRDefault="00000000">
      <w:pPr>
        <w:pStyle w:val="a3"/>
        <w:spacing w:beforeLines="50" w:before="156" w:afterLines="50" w:after="156"/>
        <w:ind w:firstLineChars="200" w:firstLine="428"/>
        <w:rPr>
          <w:rFonts w:hAnsi="宋体" w:cs="宋体"/>
          <w:b/>
        </w:rPr>
      </w:pPr>
      <w:r>
        <w:rPr>
          <w:rFonts w:hAnsi="宋体" w:cs="宋体" w:hint="eastAsia"/>
          <w:b/>
        </w:rPr>
        <w:t>课程目标1：</w:t>
      </w:r>
    </w:p>
    <w:p w14:paraId="3AAA2579" w14:textId="77777777" w:rsidR="000134D1" w:rsidRDefault="00000000">
      <w:pPr>
        <w:pStyle w:val="a3"/>
        <w:spacing w:beforeLines="50" w:before="156" w:afterLines="50" w:after="156"/>
        <w:ind w:firstLineChars="200" w:firstLine="420"/>
        <w:rPr>
          <w:rFonts w:hAnsi="宋体" w:cs="宋体"/>
        </w:rPr>
      </w:pPr>
      <w:r>
        <w:rPr>
          <w:rFonts w:hAnsi="宋体" w:cs="宋体" w:hint="eastAsia"/>
        </w:rPr>
        <w:t>全面了解薪酬管理的全过程，把握薪酬管理运作过程的关键要素。</w:t>
      </w:r>
    </w:p>
    <w:p w14:paraId="288134BD" w14:textId="77777777" w:rsidR="000134D1" w:rsidRDefault="00000000">
      <w:pPr>
        <w:pStyle w:val="a3"/>
        <w:spacing w:beforeLines="50" w:before="156" w:afterLines="50" w:after="156"/>
        <w:ind w:firstLineChars="200" w:firstLine="428"/>
        <w:rPr>
          <w:rFonts w:hAnsi="宋体" w:cs="宋体"/>
          <w:b/>
        </w:rPr>
      </w:pPr>
      <w:r>
        <w:rPr>
          <w:rFonts w:hAnsi="宋体" w:cs="宋体" w:hint="eastAsia"/>
          <w:b/>
        </w:rPr>
        <w:t>课程目标2：</w:t>
      </w:r>
    </w:p>
    <w:p w14:paraId="60E80C88" w14:textId="77777777" w:rsidR="000134D1" w:rsidRDefault="00000000">
      <w:pPr>
        <w:pStyle w:val="a3"/>
        <w:spacing w:beforeLines="50" w:before="156" w:afterLines="50" w:after="156"/>
        <w:ind w:firstLineChars="200" w:firstLine="420"/>
        <w:rPr>
          <w:rFonts w:hAnsi="宋体" w:cs="宋体"/>
          <w:b/>
        </w:rPr>
      </w:pPr>
      <w:r>
        <w:rPr>
          <w:rFonts w:hAnsi="宋体" w:cs="宋体" w:hint="eastAsia"/>
        </w:rPr>
        <w:t>掌握薪酬管理各大模块的流程，熟悉薪酬管理的原理。</w:t>
      </w:r>
    </w:p>
    <w:p w14:paraId="14662A08" w14:textId="77777777" w:rsidR="000134D1" w:rsidRDefault="00000000">
      <w:pPr>
        <w:pStyle w:val="a3"/>
        <w:spacing w:beforeLines="50" w:before="156" w:afterLines="50" w:after="156"/>
        <w:ind w:firstLineChars="200" w:firstLine="428"/>
        <w:rPr>
          <w:rFonts w:hAnsi="宋体" w:cs="宋体"/>
          <w:b/>
        </w:rPr>
      </w:pPr>
      <w:r>
        <w:rPr>
          <w:rFonts w:hAnsi="宋体" w:cs="宋体" w:hint="eastAsia"/>
          <w:b/>
        </w:rPr>
        <w:t>课程目标3：</w:t>
      </w:r>
    </w:p>
    <w:p w14:paraId="315B09E9" w14:textId="77777777" w:rsidR="000134D1" w:rsidRDefault="00000000">
      <w:pPr>
        <w:pStyle w:val="a3"/>
        <w:spacing w:beforeLines="50" w:before="156" w:afterLines="50" w:after="156"/>
        <w:ind w:firstLineChars="200" w:firstLine="420"/>
        <w:rPr>
          <w:rFonts w:hAnsi="宋体" w:cs="宋体"/>
        </w:rPr>
      </w:pPr>
      <w:r>
        <w:rPr>
          <w:rFonts w:hAnsi="宋体" w:cs="宋体" w:hint="eastAsia"/>
        </w:rPr>
        <w:t>掌握公司薪酬管理流程，增加企业收益，达到薪酬管理回报最大化。</w:t>
      </w:r>
    </w:p>
    <w:p w14:paraId="5470BE36" w14:textId="77777777" w:rsidR="000134D1" w:rsidRDefault="000134D1">
      <w:pPr>
        <w:pStyle w:val="a3"/>
        <w:spacing w:beforeLines="50" w:before="156" w:afterLines="50" w:after="156"/>
        <w:rPr>
          <w:rFonts w:hAnsi="宋体" w:cs="宋体"/>
        </w:rPr>
      </w:pPr>
    </w:p>
    <w:p w14:paraId="40A069A8" w14:textId="77777777" w:rsidR="000134D1" w:rsidRDefault="000134D1">
      <w:pPr>
        <w:pStyle w:val="a3"/>
        <w:spacing w:beforeLines="50" w:before="156" w:afterLines="50" w:after="156"/>
        <w:rPr>
          <w:rFonts w:hAnsi="宋体" w:cs="宋体"/>
        </w:rPr>
      </w:pPr>
    </w:p>
    <w:p w14:paraId="79417CE4" w14:textId="77777777" w:rsidR="000134D1" w:rsidRDefault="000134D1">
      <w:pPr>
        <w:pStyle w:val="a3"/>
        <w:spacing w:beforeLines="50" w:before="156" w:afterLines="50" w:after="156"/>
        <w:rPr>
          <w:rFonts w:hAnsi="宋体" w:cs="宋体"/>
        </w:rPr>
      </w:pPr>
    </w:p>
    <w:p w14:paraId="043E0459" w14:textId="77777777" w:rsidR="000134D1" w:rsidRDefault="00000000">
      <w:pPr>
        <w:pStyle w:val="a3"/>
        <w:spacing w:beforeLines="50" w:before="156" w:afterLines="50" w:after="156"/>
        <w:ind w:firstLineChars="200" w:firstLine="480"/>
        <w:rPr>
          <w:rFonts w:hAnsi="宋体" w:cs="宋体"/>
        </w:rPr>
      </w:pPr>
      <w:r>
        <w:rPr>
          <w:rFonts w:ascii="黑体" w:eastAsia="黑体" w:hAnsi="黑体" w:cs="宋体" w:hint="eastAsia"/>
          <w:sz w:val="24"/>
          <w:szCs w:val="24"/>
        </w:rPr>
        <w:lastRenderedPageBreak/>
        <w:t>（三）课程目标与毕业要求、课程内容的对应关系</w:t>
      </w:r>
    </w:p>
    <w:p w14:paraId="1216A7F0" w14:textId="77777777" w:rsidR="000134D1" w:rsidRDefault="00000000">
      <w:pPr>
        <w:pStyle w:val="a3"/>
        <w:spacing w:beforeLines="50" w:before="156" w:afterLines="50" w:after="156"/>
        <w:ind w:firstLineChars="200" w:firstLine="428"/>
        <w:jc w:val="center"/>
        <w:rPr>
          <w:rFonts w:ascii="黑体" w:hAnsi="宋体"/>
          <w:b/>
          <w:bCs/>
          <w:szCs w:val="21"/>
        </w:rPr>
      </w:pPr>
      <w:r>
        <w:rPr>
          <w:rFonts w:ascii="黑体" w:hAnsi="宋体" w:hint="eastAsia"/>
          <w:b/>
          <w:bCs/>
          <w:szCs w:val="21"/>
        </w:rPr>
        <w:t>表</w:t>
      </w:r>
      <w:r>
        <w:rPr>
          <w:rFonts w:ascii="黑体" w:hAnsi="宋体" w:hint="eastAsia"/>
          <w:b/>
          <w:bCs/>
          <w:szCs w:val="21"/>
        </w:rPr>
        <w:t>1</w:t>
      </w:r>
      <w:r>
        <w:rPr>
          <w:rFonts w:ascii="黑体" w:hAnsi="宋体" w:hint="eastAsia"/>
          <w:b/>
          <w:bCs/>
          <w:szCs w:val="21"/>
        </w:rPr>
        <w:t>：课程目标与课程内容、毕业要求的对应关系表</w:t>
      </w:r>
      <w:r>
        <w:rPr>
          <w:rFonts w:ascii="黑体" w:hAnsi="宋体" w:hint="eastAsia"/>
          <w:b/>
          <w:bCs/>
          <w:szCs w:val="21"/>
        </w:rPr>
        <w:t xml:space="preserve"> </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2"/>
        <w:gridCol w:w="1959"/>
        <w:gridCol w:w="3118"/>
        <w:gridCol w:w="2688"/>
      </w:tblGrid>
      <w:tr w:rsidR="000134D1" w14:paraId="2C676BBA" w14:textId="77777777">
        <w:trPr>
          <w:jc w:val="center"/>
        </w:trPr>
        <w:tc>
          <w:tcPr>
            <w:tcW w:w="1302" w:type="dxa"/>
            <w:vAlign w:val="center"/>
          </w:tcPr>
          <w:p w14:paraId="29E02FF7" w14:textId="77777777" w:rsidR="000134D1" w:rsidRDefault="00000000">
            <w:pPr>
              <w:pStyle w:val="a3"/>
              <w:spacing w:beforeLines="50" w:before="156" w:afterLines="50" w:after="156"/>
              <w:jc w:val="center"/>
              <w:rPr>
                <w:rFonts w:ascii="黑体" w:hAnsi="宋体"/>
                <w:b/>
                <w:bCs/>
                <w:szCs w:val="21"/>
              </w:rPr>
            </w:pPr>
            <w:r>
              <w:rPr>
                <w:rFonts w:ascii="黑体" w:hAnsi="宋体" w:hint="eastAsia"/>
                <w:b/>
                <w:bCs/>
                <w:szCs w:val="21"/>
              </w:rPr>
              <w:t>课程目标</w:t>
            </w:r>
          </w:p>
        </w:tc>
        <w:tc>
          <w:tcPr>
            <w:tcW w:w="1959" w:type="dxa"/>
            <w:vAlign w:val="center"/>
          </w:tcPr>
          <w:p w14:paraId="03DAD008" w14:textId="77777777" w:rsidR="000134D1" w:rsidRDefault="00000000">
            <w:pPr>
              <w:pStyle w:val="a3"/>
              <w:spacing w:beforeLines="50" w:before="156" w:afterLines="50" w:after="156"/>
              <w:jc w:val="center"/>
              <w:rPr>
                <w:rFonts w:hAnsi="宋体" w:cs="宋体"/>
                <w:b/>
              </w:rPr>
            </w:pPr>
            <w:r>
              <w:rPr>
                <w:rFonts w:hAnsi="宋体" w:cs="宋体" w:hint="eastAsia"/>
                <w:b/>
              </w:rPr>
              <w:t>课程子目标</w:t>
            </w:r>
          </w:p>
        </w:tc>
        <w:tc>
          <w:tcPr>
            <w:tcW w:w="3118" w:type="dxa"/>
            <w:vAlign w:val="center"/>
          </w:tcPr>
          <w:p w14:paraId="2A672683" w14:textId="77777777" w:rsidR="000134D1" w:rsidRDefault="00000000">
            <w:pPr>
              <w:pStyle w:val="a3"/>
              <w:spacing w:beforeLines="50" w:before="156" w:afterLines="50" w:after="156"/>
              <w:jc w:val="center"/>
              <w:rPr>
                <w:rFonts w:ascii="黑体" w:hAnsi="宋体"/>
                <w:b/>
                <w:bCs/>
                <w:szCs w:val="21"/>
              </w:rPr>
            </w:pPr>
            <w:r>
              <w:rPr>
                <w:rFonts w:ascii="黑体" w:hAnsi="宋体" w:hint="eastAsia"/>
                <w:b/>
                <w:bCs/>
                <w:szCs w:val="21"/>
              </w:rPr>
              <w:t>对应课程内容</w:t>
            </w:r>
          </w:p>
        </w:tc>
        <w:tc>
          <w:tcPr>
            <w:tcW w:w="2688" w:type="dxa"/>
            <w:vAlign w:val="center"/>
          </w:tcPr>
          <w:p w14:paraId="6747C6FB" w14:textId="77777777" w:rsidR="000134D1" w:rsidRDefault="00000000">
            <w:pPr>
              <w:pStyle w:val="a3"/>
              <w:spacing w:beforeLines="50" w:before="156" w:afterLines="50" w:after="156"/>
              <w:jc w:val="center"/>
              <w:rPr>
                <w:rFonts w:ascii="黑体" w:hAnsi="宋体"/>
                <w:b/>
                <w:bCs/>
                <w:szCs w:val="21"/>
              </w:rPr>
            </w:pPr>
            <w:r>
              <w:rPr>
                <w:rFonts w:ascii="黑体" w:hAnsi="宋体" w:hint="eastAsia"/>
                <w:b/>
                <w:bCs/>
                <w:szCs w:val="21"/>
              </w:rPr>
              <w:t>对应毕业要求</w:t>
            </w:r>
          </w:p>
        </w:tc>
      </w:tr>
      <w:tr w:rsidR="000134D1" w14:paraId="611D335B" w14:textId="77777777">
        <w:trPr>
          <w:jc w:val="center"/>
        </w:trPr>
        <w:tc>
          <w:tcPr>
            <w:tcW w:w="1302" w:type="dxa"/>
            <w:vAlign w:val="center"/>
          </w:tcPr>
          <w:p w14:paraId="6E0603CF" w14:textId="77777777" w:rsidR="000134D1" w:rsidRDefault="00000000">
            <w:pPr>
              <w:pStyle w:val="a3"/>
              <w:spacing w:beforeLines="50" w:before="156" w:afterLines="50" w:after="156"/>
              <w:jc w:val="center"/>
              <w:rPr>
                <w:rFonts w:hAnsi="宋体" w:cs="宋体"/>
                <w:szCs w:val="21"/>
              </w:rPr>
            </w:pPr>
            <w:r>
              <w:rPr>
                <w:rFonts w:hAnsi="宋体" w:cs="宋体" w:hint="eastAsia"/>
                <w:szCs w:val="21"/>
              </w:rPr>
              <w:t>课程目标1</w:t>
            </w:r>
          </w:p>
        </w:tc>
        <w:tc>
          <w:tcPr>
            <w:tcW w:w="1959" w:type="dxa"/>
            <w:vAlign w:val="center"/>
          </w:tcPr>
          <w:p w14:paraId="310D5546" w14:textId="77777777" w:rsidR="000134D1" w:rsidRDefault="00000000">
            <w:pPr>
              <w:pStyle w:val="a3"/>
              <w:spacing w:beforeLines="50" w:before="156" w:afterLines="50" w:after="156"/>
              <w:jc w:val="left"/>
              <w:rPr>
                <w:rFonts w:hAnsi="宋体" w:cs="宋体"/>
              </w:rPr>
            </w:pPr>
            <w:r>
              <w:rPr>
                <w:rFonts w:hAnsi="宋体" w:cs="宋体" w:hint="eastAsia"/>
              </w:rPr>
              <w:t>全面了解薪酬管理的全过程，把握薪酬管理运作过程的关键要素；</w:t>
            </w:r>
          </w:p>
        </w:tc>
        <w:tc>
          <w:tcPr>
            <w:tcW w:w="3118" w:type="dxa"/>
            <w:vAlign w:val="center"/>
          </w:tcPr>
          <w:p w14:paraId="755C0F26" w14:textId="77777777" w:rsidR="000134D1" w:rsidRDefault="00000000">
            <w:pPr>
              <w:pStyle w:val="a3"/>
              <w:spacing w:beforeLines="50" w:before="156" w:afterLines="50" w:after="156"/>
              <w:jc w:val="left"/>
              <w:rPr>
                <w:rFonts w:ascii="黑体" w:hAnsi="宋体"/>
                <w:b/>
                <w:bCs/>
                <w:szCs w:val="21"/>
              </w:rPr>
            </w:pPr>
            <w:r>
              <w:rPr>
                <w:rFonts w:ascii="黑体" w:hAnsi="宋体" w:hint="eastAsia"/>
                <w:b/>
                <w:bCs/>
                <w:szCs w:val="21"/>
              </w:rPr>
              <w:t>第一章</w:t>
            </w:r>
            <w:r>
              <w:rPr>
                <w:rFonts w:ascii="黑体" w:hAnsi="宋体" w:hint="eastAsia"/>
                <w:b/>
                <w:bCs/>
                <w:szCs w:val="21"/>
              </w:rPr>
              <w:t xml:space="preserve">  </w:t>
            </w:r>
          </w:p>
        </w:tc>
        <w:tc>
          <w:tcPr>
            <w:tcW w:w="2688" w:type="dxa"/>
            <w:shd w:val="clear" w:color="auto" w:fill="auto"/>
            <w:vAlign w:val="center"/>
          </w:tcPr>
          <w:p w14:paraId="1E6FBA86" w14:textId="77777777" w:rsidR="000134D1" w:rsidRDefault="00000000">
            <w:pPr>
              <w:pStyle w:val="a3"/>
              <w:spacing w:beforeLines="50" w:before="156" w:afterLines="50" w:after="156"/>
              <w:jc w:val="left"/>
              <w:rPr>
                <w:rFonts w:hAnsi="宋体" w:cs="宋体"/>
              </w:rPr>
            </w:pPr>
            <w:r>
              <w:rPr>
                <w:rFonts w:hAnsi="宋体" w:cs="宋体" w:hint="eastAsia"/>
              </w:rPr>
              <w:t>能掌握管理、经济、法律及薪酬管理等方面的知识，能在企事业单位及公共部门从事薪酬管理工作。</w:t>
            </w:r>
          </w:p>
        </w:tc>
      </w:tr>
      <w:tr w:rsidR="000134D1" w14:paraId="1D4727A1" w14:textId="77777777">
        <w:trPr>
          <w:jc w:val="center"/>
        </w:trPr>
        <w:tc>
          <w:tcPr>
            <w:tcW w:w="1302" w:type="dxa"/>
            <w:shd w:val="clear" w:color="auto" w:fill="auto"/>
            <w:vAlign w:val="center"/>
          </w:tcPr>
          <w:p w14:paraId="5D3C7BF7" w14:textId="77777777" w:rsidR="000134D1" w:rsidRDefault="00000000">
            <w:pPr>
              <w:pStyle w:val="a3"/>
              <w:spacing w:beforeLines="50" w:before="156" w:afterLines="50" w:after="156"/>
              <w:jc w:val="center"/>
              <w:rPr>
                <w:rFonts w:hAnsi="宋体" w:cs="宋体"/>
                <w:szCs w:val="21"/>
              </w:rPr>
            </w:pPr>
            <w:r>
              <w:rPr>
                <w:rFonts w:hAnsi="宋体" w:cs="宋体" w:hint="eastAsia"/>
                <w:szCs w:val="21"/>
              </w:rPr>
              <w:t>课程目标2</w:t>
            </w:r>
          </w:p>
        </w:tc>
        <w:tc>
          <w:tcPr>
            <w:tcW w:w="1959" w:type="dxa"/>
            <w:shd w:val="clear" w:color="auto" w:fill="auto"/>
            <w:vAlign w:val="center"/>
          </w:tcPr>
          <w:p w14:paraId="40B2EEBF" w14:textId="77777777" w:rsidR="000134D1" w:rsidRDefault="00000000">
            <w:pPr>
              <w:pStyle w:val="a3"/>
              <w:spacing w:beforeLines="50" w:before="156" w:afterLines="50" w:after="156"/>
              <w:jc w:val="left"/>
              <w:rPr>
                <w:rFonts w:hAnsi="宋体" w:cs="宋体"/>
              </w:rPr>
            </w:pPr>
            <w:r>
              <w:rPr>
                <w:rFonts w:hAnsi="宋体" w:cs="宋体" w:hint="eastAsia"/>
              </w:rPr>
              <w:t>掌握薪酬管理各大模块的流程，熟悉薪酬管理的原理</w:t>
            </w:r>
          </w:p>
        </w:tc>
        <w:tc>
          <w:tcPr>
            <w:tcW w:w="3118" w:type="dxa"/>
            <w:shd w:val="clear" w:color="auto" w:fill="auto"/>
            <w:vAlign w:val="center"/>
          </w:tcPr>
          <w:p w14:paraId="1BB1597C" w14:textId="77777777" w:rsidR="000134D1" w:rsidRDefault="00000000">
            <w:pPr>
              <w:pStyle w:val="a3"/>
              <w:spacing w:beforeLines="50" w:before="156" w:afterLines="50" w:after="156"/>
              <w:jc w:val="left"/>
              <w:rPr>
                <w:rFonts w:ascii="黑体" w:hAnsi="宋体"/>
                <w:b/>
                <w:bCs/>
                <w:szCs w:val="21"/>
              </w:rPr>
            </w:pPr>
            <w:r>
              <w:rPr>
                <w:rFonts w:ascii="黑体" w:hAnsi="宋体" w:hint="eastAsia"/>
                <w:b/>
                <w:bCs/>
                <w:szCs w:val="21"/>
              </w:rPr>
              <w:t>第二章至第五章</w:t>
            </w:r>
          </w:p>
        </w:tc>
        <w:tc>
          <w:tcPr>
            <w:tcW w:w="2688" w:type="dxa"/>
            <w:shd w:val="clear" w:color="auto" w:fill="auto"/>
            <w:vAlign w:val="center"/>
          </w:tcPr>
          <w:p w14:paraId="1FB1FE5E" w14:textId="77777777" w:rsidR="000134D1" w:rsidRDefault="00000000">
            <w:pPr>
              <w:pStyle w:val="a3"/>
              <w:spacing w:beforeLines="50" w:before="156" w:afterLines="50" w:after="156"/>
              <w:rPr>
                <w:rFonts w:hAnsi="宋体" w:cs="宋体"/>
              </w:rPr>
            </w:pPr>
            <w:r>
              <w:rPr>
                <w:rFonts w:hAnsi="宋体" w:cs="宋体" w:hint="eastAsia"/>
              </w:rPr>
              <w:t>具备良好的人文社会科学素养、社会责任感和职业道德，能够成为单位的业务骨干。</w:t>
            </w:r>
          </w:p>
        </w:tc>
      </w:tr>
      <w:tr w:rsidR="000134D1" w14:paraId="4DE98F0D" w14:textId="77777777">
        <w:trPr>
          <w:jc w:val="center"/>
        </w:trPr>
        <w:tc>
          <w:tcPr>
            <w:tcW w:w="1302" w:type="dxa"/>
            <w:vAlign w:val="center"/>
          </w:tcPr>
          <w:p w14:paraId="1DB3F15F" w14:textId="77777777" w:rsidR="000134D1" w:rsidRDefault="00000000">
            <w:pPr>
              <w:pStyle w:val="a3"/>
              <w:spacing w:beforeLines="50" w:before="156" w:afterLines="50" w:after="156"/>
              <w:jc w:val="center"/>
              <w:rPr>
                <w:rFonts w:hAnsi="宋体" w:cs="宋体"/>
                <w:szCs w:val="21"/>
              </w:rPr>
            </w:pPr>
            <w:r>
              <w:rPr>
                <w:rFonts w:hAnsi="宋体" w:cs="宋体" w:hint="eastAsia"/>
                <w:szCs w:val="21"/>
              </w:rPr>
              <w:t>课程目标3</w:t>
            </w:r>
          </w:p>
        </w:tc>
        <w:tc>
          <w:tcPr>
            <w:tcW w:w="1959" w:type="dxa"/>
            <w:vAlign w:val="center"/>
          </w:tcPr>
          <w:p w14:paraId="178E02E0" w14:textId="77777777" w:rsidR="000134D1" w:rsidRDefault="00000000">
            <w:pPr>
              <w:pStyle w:val="a3"/>
              <w:spacing w:beforeLines="50" w:before="156" w:afterLines="50" w:after="156"/>
              <w:jc w:val="left"/>
              <w:rPr>
                <w:rFonts w:hAnsi="宋体" w:cs="宋体"/>
              </w:rPr>
            </w:pPr>
            <w:r>
              <w:rPr>
                <w:rFonts w:hint="eastAsia"/>
              </w:rPr>
              <w:t>掌握公司薪酬管理流程，增加企业收益，达到薪酬管理回报最大化</w:t>
            </w:r>
          </w:p>
        </w:tc>
        <w:tc>
          <w:tcPr>
            <w:tcW w:w="3118" w:type="dxa"/>
            <w:vAlign w:val="center"/>
          </w:tcPr>
          <w:p w14:paraId="6EE6F83C" w14:textId="77777777" w:rsidR="000134D1" w:rsidRDefault="00000000">
            <w:pPr>
              <w:pStyle w:val="a3"/>
              <w:spacing w:beforeLines="50" w:before="156" w:afterLines="50" w:after="156"/>
              <w:jc w:val="left"/>
              <w:rPr>
                <w:rFonts w:ascii="黑体" w:hAnsi="宋体"/>
                <w:b/>
                <w:bCs/>
                <w:szCs w:val="21"/>
              </w:rPr>
            </w:pPr>
            <w:r>
              <w:rPr>
                <w:rFonts w:ascii="黑体" w:hAnsi="宋体" w:hint="eastAsia"/>
                <w:b/>
                <w:bCs/>
                <w:szCs w:val="21"/>
              </w:rPr>
              <w:t>第六章至第七章</w:t>
            </w:r>
          </w:p>
        </w:tc>
        <w:tc>
          <w:tcPr>
            <w:tcW w:w="2688" w:type="dxa"/>
            <w:vAlign w:val="center"/>
          </w:tcPr>
          <w:p w14:paraId="46618BBE" w14:textId="77777777" w:rsidR="000134D1" w:rsidRDefault="00000000">
            <w:pPr>
              <w:pStyle w:val="a3"/>
              <w:spacing w:beforeLines="50" w:before="156" w:afterLines="50" w:after="156"/>
              <w:jc w:val="left"/>
              <w:rPr>
                <w:rFonts w:hAnsi="宋体" w:cs="宋体"/>
              </w:rPr>
            </w:pPr>
            <w:r>
              <w:rPr>
                <w:rFonts w:hAnsi="宋体" w:cs="宋体" w:hint="eastAsia"/>
              </w:rPr>
              <w:t>在企业及公共部门人力资源管理领域具有就业竞争力，并有能力进入研究生阶段学习。</w:t>
            </w:r>
          </w:p>
        </w:tc>
      </w:tr>
    </w:tbl>
    <w:p w14:paraId="3444B0FF" w14:textId="77777777" w:rsidR="000134D1" w:rsidRDefault="00000000">
      <w:pPr>
        <w:spacing w:beforeLines="50" w:before="156" w:afterLines="50" w:after="156"/>
        <w:ind w:firstLineChars="200" w:firstLine="571"/>
        <w:rPr>
          <w:rFonts w:ascii="宋体" w:eastAsia="宋体" w:hAnsi="宋体"/>
        </w:rPr>
      </w:pPr>
      <w:r>
        <w:rPr>
          <w:rFonts w:ascii="黑体" w:eastAsia="黑体" w:hAnsi="黑体" w:hint="eastAsia"/>
          <w:b/>
          <w:sz w:val="28"/>
          <w:szCs w:val="28"/>
        </w:rPr>
        <w:t>三、教学内容</w:t>
      </w:r>
    </w:p>
    <w:p w14:paraId="618A7806" w14:textId="77777777" w:rsidR="000134D1" w:rsidRDefault="00000000">
      <w:pPr>
        <w:widowControl/>
        <w:spacing w:beforeLines="50" w:before="156" w:afterLines="50" w:after="156"/>
        <w:ind w:firstLineChars="200" w:firstLine="489"/>
        <w:jc w:val="left"/>
        <w:rPr>
          <w:rFonts w:ascii="黑体" w:eastAsia="黑体" w:hAnsi="黑体" w:cs="Times New Roman"/>
          <w:b/>
          <w:sz w:val="24"/>
          <w:szCs w:val="24"/>
        </w:rPr>
      </w:pPr>
      <w:r>
        <w:rPr>
          <w:rFonts w:ascii="黑体" w:eastAsia="黑体" w:hAnsi="黑体" w:cs="Times New Roman" w:hint="eastAsia"/>
          <w:b/>
          <w:sz w:val="24"/>
          <w:szCs w:val="24"/>
        </w:rPr>
        <w:t>第一章  现代薪酬设计概述</w:t>
      </w:r>
    </w:p>
    <w:p w14:paraId="30A8D6AA" w14:textId="77777777" w:rsidR="000134D1"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教学内容</w:t>
      </w:r>
    </w:p>
    <w:p w14:paraId="7EE6A0A7" w14:textId="77777777" w:rsidR="000134D1"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通过本章学习，认识薪酬的内涵和薪酬的构成，了解影响个人工资水平提高的因素，掌握如何确定薪酬水平的理论知识。</w:t>
      </w:r>
    </w:p>
    <w:p w14:paraId="490A6527" w14:textId="77777777" w:rsidR="000134D1"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一、薪酬内涵与外延的确定</w:t>
      </w:r>
    </w:p>
    <w:p w14:paraId="7EC1E09F" w14:textId="77777777" w:rsidR="000134D1"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（一）薪酬与工资的区别与联系</w:t>
      </w:r>
    </w:p>
    <w:p w14:paraId="3D83E574" w14:textId="77777777" w:rsidR="000134D1"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所谓薪酬，就是指员工因被雇佣而获得的各种形式的经济收入、有形服务和福利。</w:t>
      </w:r>
    </w:p>
    <w:p w14:paraId="1B27AAE3" w14:textId="77777777" w:rsidR="000134D1"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所谓工资，是劳动力价值或价格的转化形式。</w:t>
      </w:r>
    </w:p>
    <w:p w14:paraId="6CE325A7" w14:textId="77777777" w:rsidR="000134D1"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工资是货币形式的报酬；薪酬可以是货币化的报酬，也可以是非货币化的报酬。工资不具有激励性；薪酬具有激励性。</w:t>
      </w:r>
    </w:p>
    <w:p w14:paraId="0445CD9E" w14:textId="77777777" w:rsidR="000134D1"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（二）薪酬与福利的区别与联系</w:t>
      </w:r>
    </w:p>
    <w:p w14:paraId="3FB3A373" w14:textId="77777777" w:rsidR="000134D1"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薪酬与劳动者或劳动者群体的劳动量相联系的劳动报酬；福利不与劳动者的个别劳动量或群体劳动量相联系。薪酬和福利可以相互转化。</w:t>
      </w:r>
    </w:p>
    <w:p w14:paraId="771660A9" w14:textId="77777777" w:rsidR="000134D1"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（三）薪酬的作用</w:t>
      </w:r>
    </w:p>
    <w:p w14:paraId="4579F7BD" w14:textId="77777777" w:rsidR="000134D1"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lastRenderedPageBreak/>
        <w:t>薪酬是企业总成本的重要组成部分。具体讲有控制经营成本、改善经营绩效、塑造和强化企业文化、支持企业变革的作用。</w:t>
      </w:r>
    </w:p>
    <w:p w14:paraId="4A3FF53B" w14:textId="77777777" w:rsidR="000134D1"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工资是职工的主要生活来源。具体讲有经济保障功能、心理激励功能、信号功能。</w:t>
      </w:r>
    </w:p>
    <w:p w14:paraId="3455F5BB" w14:textId="77777777" w:rsidR="000134D1"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（四）薪酬结构</w:t>
      </w:r>
    </w:p>
    <w:p w14:paraId="38213E1F" w14:textId="77777777" w:rsidR="000134D1"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薪酬结构有趋于复杂和趋于异化两种趋势。</w:t>
      </w:r>
    </w:p>
    <w:p w14:paraId="55D3440C" w14:textId="77777777" w:rsidR="000134D1"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报酬可以分为经济性报酬和非经济性报酬；也可以分为内在报酬和外在报酬。</w:t>
      </w:r>
    </w:p>
    <w:p w14:paraId="42C3D15C" w14:textId="77777777" w:rsidR="000134D1"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薪酬结构包括工资或薪水；奖金、奖励工资、分红、员工持股计划；工资升级或晋职加薪；由公司支付的福利；法律规定的各种福利；员工优惠享受本公司的产品和服务；职业发展机会和专业培训；额外福利。</w:t>
      </w:r>
    </w:p>
    <w:p w14:paraId="75F4FCA4" w14:textId="77777777" w:rsidR="000134D1"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二、薪酬的组成及其薪酬管理中的基本问题</w:t>
      </w:r>
    </w:p>
    <w:p w14:paraId="3508F609" w14:textId="77777777" w:rsidR="000134D1"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1、薪酬的组成</w:t>
      </w:r>
    </w:p>
    <w:p w14:paraId="7B820909" w14:textId="77777777" w:rsidR="000134D1"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基本薪酬发生变动的原因</w:t>
      </w:r>
    </w:p>
    <w:p w14:paraId="07FD1438" w14:textId="77777777" w:rsidR="000134D1"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绩效加薪与可变薪酬的区别</w:t>
      </w:r>
    </w:p>
    <w:p w14:paraId="63EC1F97" w14:textId="77777777" w:rsidR="000134D1"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评定依据不同：</w:t>
      </w:r>
    </w:p>
    <w:p w14:paraId="1F114046" w14:textId="77777777" w:rsidR="000134D1"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评定的方式不同：</w:t>
      </w:r>
    </w:p>
    <w:p w14:paraId="7431B6F2" w14:textId="77777777" w:rsidR="000134D1"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评定的效用不同：</w:t>
      </w:r>
    </w:p>
    <w:p w14:paraId="692B10B0" w14:textId="77777777" w:rsidR="000134D1"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2、薪酬管理中的基本问题</w:t>
      </w:r>
    </w:p>
    <w:p w14:paraId="0D4DEBA1" w14:textId="77777777" w:rsidR="000134D1"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三、薪酬管理的重要性</w:t>
      </w:r>
    </w:p>
    <w:p w14:paraId="49215842" w14:textId="77777777" w:rsidR="000134D1"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1、薪酬对于企业的重要性</w:t>
      </w:r>
    </w:p>
    <w:p w14:paraId="71849245" w14:textId="77777777" w:rsidR="000134D1"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2、薪酬对于员工的重要性</w:t>
      </w:r>
    </w:p>
    <w:p w14:paraId="1BDE7F69" w14:textId="77777777" w:rsidR="000134D1"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保障作用</w:t>
      </w:r>
    </w:p>
    <w:p w14:paraId="274CB23F" w14:textId="77777777" w:rsidR="000134D1"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信号作用</w:t>
      </w:r>
    </w:p>
    <w:p w14:paraId="2D602B4C" w14:textId="77777777" w:rsidR="000134D1"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薪酬的高低，不仅涉及到劳动力要素的再生产问题，同时也在一定程度上反映了员工的人力资本含量。</w:t>
      </w:r>
    </w:p>
    <w:p w14:paraId="0D7CFA1C" w14:textId="77777777" w:rsidR="000134D1"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激励作用</w:t>
      </w:r>
    </w:p>
    <w:p w14:paraId="50F84C66" w14:textId="77777777" w:rsidR="000134D1"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四、薪酬管理的历史演变</w:t>
      </w:r>
    </w:p>
    <w:p w14:paraId="0CB940AB" w14:textId="77777777" w:rsidR="000134D1"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1、西方薪酬体系的发展与沿革</w:t>
      </w:r>
    </w:p>
    <w:p w14:paraId="1B7625A4" w14:textId="77777777" w:rsidR="000134D1"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早期工厂制度阶段</w:t>
      </w:r>
    </w:p>
    <w:p w14:paraId="2D751C21" w14:textId="77777777" w:rsidR="000134D1"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把工资水平降到最低限度的观点</w:t>
      </w:r>
    </w:p>
    <w:p w14:paraId="5EBCF463" w14:textId="77777777" w:rsidR="000134D1"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科学管理阶段</w:t>
      </w:r>
    </w:p>
    <w:p w14:paraId="573E6251" w14:textId="77777777" w:rsidR="000134D1"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围绕工作标准和成本节约展开的薪酬政策</w:t>
      </w:r>
    </w:p>
    <w:p w14:paraId="154ABF04" w14:textId="77777777" w:rsidR="000134D1"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lastRenderedPageBreak/>
        <w:t>行为科学阶段：</w:t>
      </w:r>
    </w:p>
    <w:p w14:paraId="340E58E8" w14:textId="77777777" w:rsidR="000134D1"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适应员工心理需求的薪酬制度</w:t>
      </w:r>
    </w:p>
    <w:p w14:paraId="64AD1D95" w14:textId="77777777" w:rsidR="000134D1"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2、中国薪酬体系的发展与沿革</w:t>
      </w:r>
    </w:p>
    <w:p w14:paraId="1DA7C9CF" w14:textId="77777777" w:rsidR="000134D1"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第一阶段：计划经济时代高度集中统一的薪酬制度(1949-1978)</w:t>
      </w:r>
    </w:p>
    <w:p w14:paraId="126F0EB6" w14:textId="77777777" w:rsidR="000134D1"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第二阶段：转型经济时期企业薪酬体系的萌芽与探索(1978-1992）；</w:t>
      </w:r>
    </w:p>
    <w:p w14:paraId="57115579" w14:textId="77777777" w:rsidR="000134D1"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第三阶段：社会主义市场经济体制下的薪酬体系(1992-）。</w:t>
      </w:r>
    </w:p>
    <w:p w14:paraId="37AE16EB" w14:textId="77777777" w:rsidR="000134D1"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五、战略与薪酬管理</w:t>
      </w:r>
    </w:p>
    <w:p w14:paraId="317655DA" w14:textId="77777777" w:rsidR="000134D1"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1、战略的定义</w:t>
      </w:r>
    </w:p>
    <w:p w14:paraId="344D960F" w14:textId="77777777" w:rsidR="000134D1"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战略是实现未来目标的手段，强调其全局性、系统性、长远性的影响</w:t>
      </w:r>
    </w:p>
    <w:p w14:paraId="1C89F002" w14:textId="77777777" w:rsidR="000134D1"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战略强调能够提高组织绩效、维系企业竞争优势，这里组织绩效是一个绝对量，竞争优势是相对量，卓越的组织绩效将带来企业的竞争优势。</w:t>
      </w:r>
    </w:p>
    <w:p w14:paraId="1FDC8FE5" w14:textId="77777777" w:rsidR="000134D1"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2、薪酬战略</w:t>
      </w:r>
    </w:p>
    <w:p w14:paraId="47B97F6C" w14:textId="77777777" w:rsidR="000134D1"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是指在外部环境的限制下与企业战略进行整合，通过影响员工特征与组织特征来提高组织绩效的薪酬决策。</w:t>
      </w:r>
    </w:p>
    <w:p w14:paraId="7B65ADC2" w14:textId="77777777" w:rsidR="000134D1"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六、确定薪酬水平需考虑的因素</w:t>
      </w:r>
    </w:p>
    <w:p w14:paraId="4BF7B949" w14:textId="77777777" w:rsidR="000134D1"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（一）劳动力市场条件</w:t>
      </w:r>
    </w:p>
    <w:p w14:paraId="0ACAC50E" w14:textId="77777777" w:rsidR="000134D1"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劳动力市场是指配置劳动力并且协调就业以及雇佣决策的市场。劳动力市场运行的主要结果主要表现为雇佣条件（薪酬水平、工作条件等）和雇佣水平（雇佣人数）。</w:t>
      </w:r>
    </w:p>
    <w:p w14:paraId="2DC48D94" w14:textId="77777777" w:rsidR="000134D1"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（二）政府法律、法规</w:t>
      </w:r>
    </w:p>
    <w:p w14:paraId="0DD9811D" w14:textId="77777777" w:rsidR="000134D1"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企业在制定薪酬政策，设计薪酬制度时，要在政府法律、法规的框架内进行。</w:t>
      </w:r>
    </w:p>
    <w:p w14:paraId="7E498F7D" w14:textId="77777777" w:rsidR="000134D1"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（三）企业董事会和经营层领导的态度</w:t>
      </w:r>
    </w:p>
    <w:p w14:paraId="48B790C8" w14:textId="77777777" w:rsidR="000134D1"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企业董事会和经营层领导要根据行业因素、企业规模因素和企业经营战略于价值观因素确定企业的薪酬水平。</w:t>
      </w:r>
    </w:p>
    <w:p w14:paraId="2C691AC6" w14:textId="77777777" w:rsidR="000134D1"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（四）职工心理承受力和工会的态度</w:t>
      </w:r>
    </w:p>
    <w:p w14:paraId="4133FDE4" w14:textId="77777777" w:rsidR="000134D1"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（五）产品市场对企业薪酬水平的影响</w:t>
      </w:r>
    </w:p>
    <w:p w14:paraId="75379997" w14:textId="77777777" w:rsidR="000134D1"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产品市场上的竞争程度和企业产品的市场需求水平会影响企业的实际支付能力。</w:t>
      </w:r>
    </w:p>
    <w:p w14:paraId="1AB7E9B7" w14:textId="77777777" w:rsidR="000134D1"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三、影响个人工资水平提高的因素</w:t>
      </w:r>
    </w:p>
    <w:p w14:paraId="02F5285C" w14:textId="77777777" w:rsidR="000134D1"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（一）从企业方面看</w:t>
      </w:r>
    </w:p>
    <w:p w14:paraId="499CE80B" w14:textId="77777777" w:rsidR="000134D1"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初始工资起点提高；物价上涨；生活水平提高；企业效益提高。</w:t>
      </w:r>
    </w:p>
    <w:p w14:paraId="3EA8CEC0" w14:textId="77777777" w:rsidR="000134D1"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初始工资提高是指企业中在工资等级表中，工资等级最低那部分员工的工资水平提高，主要是指新参加工作人员的转正定级工资水平。</w:t>
      </w:r>
    </w:p>
    <w:p w14:paraId="56ECB66B" w14:textId="77777777" w:rsidR="000134D1"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lastRenderedPageBreak/>
        <w:t>（二）从个人角度看</w:t>
      </w:r>
    </w:p>
    <w:p w14:paraId="52770A1B" w14:textId="77777777" w:rsidR="000134D1"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增加工资的因素主要有年龄、资历职务和能力。</w:t>
      </w:r>
    </w:p>
    <w:p w14:paraId="5608D736" w14:textId="77777777" w:rsidR="000134D1" w:rsidRDefault="000134D1">
      <w:pPr>
        <w:widowControl/>
        <w:spacing w:beforeLines="50" w:before="156" w:afterLines="50" w:after="156"/>
        <w:ind w:firstLineChars="200" w:firstLine="420"/>
        <w:jc w:val="left"/>
        <w:rPr>
          <w:rFonts w:ascii="宋体" w:eastAsia="宋体" w:hAnsi="宋体" w:cs="TimesNewRomanPSMT"/>
          <w:color w:val="000000"/>
          <w:kern w:val="0"/>
          <w:szCs w:val="21"/>
        </w:rPr>
      </w:pPr>
    </w:p>
    <w:p w14:paraId="1BF37F4A" w14:textId="77777777" w:rsidR="000134D1"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思考题：</w:t>
      </w:r>
    </w:p>
    <w:p w14:paraId="1210581F" w14:textId="77777777" w:rsidR="000134D1" w:rsidRDefault="00000000">
      <w:pPr>
        <w:spacing w:line="400" w:lineRule="exact"/>
        <w:ind w:firstLineChars="200" w:firstLine="420"/>
        <w:rPr>
          <w:rFonts w:ascii="宋体" w:eastAsia="宋体" w:hAnsi="宋体" w:cs="TimesNewRomanPSMT"/>
          <w:color w:val="000000"/>
          <w:kern w:val="0"/>
          <w:szCs w:val="21"/>
        </w:rPr>
      </w:pPr>
      <w:r>
        <w:rPr>
          <w:rFonts w:ascii="宋体" w:eastAsia="宋体" w:hAnsi="宋体" w:cs="TimesNewRomanPSMT" w:hint="eastAsia"/>
          <w:color w:val="000000"/>
          <w:kern w:val="0"/>
          <w:szCs w:val="21"/>
        </w:rPr>
        <w:t>1、如何理解薪酬的来源？</w:t>
      </w:r>
    </w:p>
    <w:p w14:paraId="03478C83" w14:textId="77777777" w:rsidR="000134D1" w:rsidRDefault="00000000">
      <w:pPr>
        <w:spacing w:line="400" w:lineRule="exact"/>
        <w:ind w:firstLineChars="200" w:firstLine="420"/>
        <w:rPr>
          <w:rFonts w:ascii="宋体" w:eastAsia="宋体" w:hAnsi="宋体" w:cs="TimesNewRomanPSMT"/>
          <w:color w:val="000000"/>
          <w:kern w:val="0"/>
          <w:szCs w:val="21"/>
        </w:rPr>
      </w:pPr>
      <w:r>
        <w:rPr>
          <w:rFonts w:ascii="宋体" w:eastAsia="宋体" w:hAnsi="宋体" w:cs="TimesNewRomanPSMT" w:hint="eastAsia"/>
          <w:color w:val="000000"/>
          <w:kern w:val="0"/>
          <w:szCs w:val="21"/>
        </w:rPr>
        <w:t>2、基本薪酬在什么情况下会发生变化</w:t>
      </w:r>
    </w:p>
    <w:p w14:paraId="66B19C16" w14:textId="77777777" w:rsidR="000134D1" w:rsidRDefault="00000000">
      <w:pPr>
        <w:spacing w:line="400" w:lineRule="exact"/>
        <w:ind w:firstLineChars="200" w:firstLine="420"/>
        <w:rPr>
          <w:rFonts w:ascii="宋体" w:eastAsia="宋体" w:hAnsi="宋体" w:cs="TimesNewRomanPSMT"/>
          <w:color w:val="000000"/>
          <w:kern w:val="0"/>
          <w:szCs w:val="21"/>
        </w:rPr>
      </w:pPr>
      <w:r>
        <w:rPr>
          <w:rFonts w:ascii="宋体" w:eastAsia="宋体" w:hAnsi="宋体" w:cs="TimesNewRomanPSMT" w:hint="eastAsia"/>
          <w:color w:val="000000"/>
          <w:kern w:val="0"/>
          <w:szCs w:val="21"/>
        </w:rPr>
        <w:t>3、绩效加薪与可变薪酬的区别</w:t>
      </w:r>
    </w:p>
    <w:p w14:paraId="24AB39E5" w14:textId="77777777" w:rsidR="000134D1" w:rsidRDefault="00000000">
      <w:pPr>
        <w:spacing w:line="400" w:lineRule="exact"/>
        <w:ind w:firstLineChars="200" w:firstLine="420"/>
        <w:rPr>
          <w:rFonts w:ascii="宋体" w:eastAsia="宋体" w:hAnsi="宋体" w:cs="TimesNewRomanPSMT"/>
          <w:color w:val="000000"/>
          <w:kern w:val="0"/>
          <w:szCs w:val="21"/>
        </w:rPr>
      </w:pPr>
      <w:r>
        <w:rPr>
          <w:rFonts w:ascii="宋体" w:eastAsia="宋体" w:hAnsi="宋体" w:cs="TimesNewRomanPSMT" w:hint="eastAsia"/>
          <w:color w:val="000000"/>
          <w:kern w:val="0"/>
          <w:szCs w:val="21"/>
        </w:rPr>
        <w:t>4、如何理解薪酬的职能？</w:t>
      </w:r>
    </w:p>
    <w:p w14:paraId="563BCF4E" w14:textId="77777777" w:rsidR="000134D1" w:rsidRDefault="00000000">
      <w:pPr>
        <w:spacing w:line="400" w:lineRule="exact"/>
        <w:ind w:firstLineChars="200" w:firstLine="420"/>
        <w:rPr>
          <w:rFonts w:ascii="宋体" w:eastAsia="宋体" w:hAnsi="宋体" w:cs="TimesNewRomanPSMT"/>
          <w:color w:val="000000"/>
          <w:kern w:val="0"/>
          <w:szCs w:val="21"/>
        </w:rPr>
      </w:pPr>
      <w:r>
        <w:rPr>
          <w:rFonts w:ascii="宋体" w:eastAsia="宋体" w:hAnsi="宋体" w:cs="TimesNewRomanPSMT" w:hint="eastAsia"/>
          <w:color w:val="000000"/>
          <w:kern w:val="0"/>
          <w:szCs w:val="21"/>
        </w:rPr>
        <w:t>5、影响薪酬水平的因素有哪些？薪酬水平政策的类型有哪些？</w:t>
      </w:r>
    </w:p>
    <w:p w14:paraId="125FAE56" w14:textId="77777777" w:rsidR="000134D1" w:rsidRDefault="00000000">
      <w:pPr>
        <w:spacing w:line="400" w:lineRule="exact"/>
        <w:ind w:firstLineChars="200" w:firstLine="420"/>
        <w:rPr>
          <w:rFonts w:ascii="宋体" w:eastAsia="宋体" w:hAnsi="宋体" w:cs="TimesNewRomanPSMT"/>
          <w:color w:val="000000"/>
          <w:kern w:val="0"/>
          <w:szCs w:val="21"/>
        </w:rPr>
      </w:pPr>
      <w:r>
        <w:rPr>
          <w:rFonts w:ascii="宋体" w:eastAsia="宋体" w:hAnsi="宋体" w:cs="TimesNewRomanPSMT" w:hint="eastAsia"/>
          <w:color w:val="000000"/>
          <w:kern w:val="0"/>
          <w:szCs w:val="21"/>
        </w:rPr>
        <w:t>6、什么是薪酬战略？如何理解薪酬管理是一种战略？</w:t>
      </w:r>
    </w:p>
    <w:p w14:paraId="02331919" w14:textId="77777777" w:rsidR="000134D1" w:rsidRDefault="000134D1">
      <w:pPr>
        <w:spacing w:line="400" w:lineRule="exact"/>
        <w:ind w:firstLineChars="200" w:firstLine="420"/>
        <w:rPr>
          <w:rFonts w:ascii="宋体" w:eastAsia="宋体" w:hAnsi="宋体" w:cs="TimesNewRomanPSMT"/>
          <w:color w:val="000000"/>
          <w:kern w:val="0"/>
          <w:szCs w:val="21"/>
        </w:rPr>
      </w:pPr>
    </w:p>
    <w:p w14:paraId="6A99AF6C" w14:textId="77777777" w:rsidR="000134D1" w:rsidRDefault="000134D1">
      <w:pPr>
        <w:spacing w:line="400" w:lineRule="exact"/>
        <w:ind w:firstLineChars="200" w:firstLine="480"/>
        <w:rPr>
          <w:rFonts w:ascii="宋体" w:hAnsi="宋体"/>
          <w:color w:val="000000"/>
          <w:sz w:val="24"/>
        </w:rPr>
      </w:pPr>
    </w:p>
    <w:p w14:paraId="15AD1AAB" w14:textId="77777777" w:rsidR="000134D1" w:rsidRDefault="00000000">
      <w:pPr>
        <w:widowControl/>
        <w:spacing w:beforeLines="50" w:before="156" w:afterLines="50" w:after="156"/>
        <w:ind w:firstLineChars="200" w:firstLine="489"/>
        <w:jc w:val="left"/>
        <w:rPr>
          <w:rFonts w:ascii="黑体" w:eastAsia="黑体" w:hAnsi="黑体" w:cs="Times New Roman"/>
          <w:b/>
          <w:sz w:val="24"/>
          <w:szCs w:val="24"/>
        </w:rPr>
      </w:pPr>
      <w:r>
        <w:rPr>
          <w:rFonts w:ascii="黑体" w:eastAsia="黑体" w:hAnsi="黑体" w:cs="Times New Roman" w:hint="eastAsia"/>
          <w:b/>
          <w:sz w:val="24"/>
          <w:szCs w:val="24"/>
        </w:rPr>
        <w:t>第二章  薪酬管理基础理论</w:t>
      </w:r>
    </w:p>
    <w:p w14:paraId="32BE0C75" w14:textId="77777777" w:rsidR="000134D1"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教学内容</w:t>
      </w:r>
    </w:p>
    <w:p w14:paraId="05D1E35B" w14:textId="77777777" w:rsidR="000134D1"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通过本章学习，掌握如何确定薪酬水平的理论知识。</w:t>
      </w:r>
    </w:p>
    <w:p w14:paraId="4F4AF759" w14:textId="77777777" w:rsidR="000134D1"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一、早期工资理论</w:t>
      </w:r>
    </w:p>
    <w:p w14:paraId="377EC650" w14:textId="77777777" w:rsidR="000134D1"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1、工资差别理论</w:t>
      </w:r>
    </w:p>
    <w:p w14:paraId="3FC5F42C" w14:textId="77777777" w:rsidR="000134D1"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代表人物：亚当</w:t>
      </w:r>
      <w:r>
        <w:rPr>
          <w:rFonts w:ascii="宋体" w:eastAsia="宋体" w:hAnsi="宋体" w:cs="TimesNewRomanPSMT" w:hint="eastAsia"/>
          <w:color w:val="000000"/>
          <w:kern w:val="0"/>
          <w:szCs w:val="21"/>
        </w:rPr>
        <w:t>斯密</w:t>
      </w:r>
    </w:p>
    <w:p w14:paraId="5C468D0B" w14:textId="77777777" w:rsidR="000134D1"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基本观点：</w:t>
      </w:r>
    </w:p>
    <w:p w14:paraId="0A5D0F28" w14:textId="77777777" w:rsidR="000134D1"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企业内部和外部都客观上存在着工资差异；</w:t>
      </w:r>
    </w:p>
    <w:p w14:paraId="787F91EC" w14:textId="77777777" w:rsidR="000134D1"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造成工资差异的原因主要有两种因素：一个是职业性质差异；另一个是工资政策差异；</w:t>
      </w:r>
    </w:p>
    <w:p w14:paraId="3F798DE5" w14:textId="77777777" w:rsidR="000134D1" w:rsidRDefault="000134D1">
      <w:pPr>
        <w:widowControl/>
        <w:spacing w:beforeLines="50" w:before="156" w:afterLines="50" w:after="156"/>
        <w:ind w:firstLineChars="200" w:firstLine="420"/>
        <w:jc w:val="left"/>
        <w:rPr>
          <w:rFonts w:ascii="宋体" w:eastAsia="宋体" w:hAnsi="宋体" w:cs="TimesNewRomanPSMT"/>
          <w:color w:val="000000"/>
          <w:kern w:val="0"/>
          <w:szCs w:val="21"/>
        </w:rPr>
      </w:pPr>
    </w:p>
    <w:p w14:paraId="57DDA9FB" w14:textId="77777777" w:rsidR="000134D1"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2、最低工资理论</w:t>
      </w:r>
    </w:p>
    <w:p w14:paraId="7B2F89BE" w14:textId="77777777" w:rsidR="000134D1"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代表人物：经济学家威廉</w:t>
      </w:r>
      <w:r>
        <w:rPr>
          <w:rFonts w:ascii="宋体" w:eastAsia="宋体" w:hAnsi="宋体" w:cs="TimesNewRomanPSMT" w:hint="eastAsia"/>
          <w:color w:val="000000"/>
          <w:kern w:val="0"/>
          <w:szCs w:val="21"/>
        </w:rPr>
        <w:t>配第，魁奈；</w:t>
      </w:r>
    </w:p>
    <w:p w14:paraId="04157381" w14:textId="77777777" w:rsidR="000134D1"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基本观点：</w:t>
      </w:r>
    </w:p>
    <w:p w14:paraId="4C6570BE" w14:textId="77777777" w:rsidR="000134D1"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工资和其他商品一样，有一个自然的价值水平，即维持员工最低生活水平的生活资料价值；工人的最低工资不取决于企业或者雇主的主观愿望，而在于市场竞争的结果；</w:t>
      </w:r>
    </w:p>
    <w:p w14:paraId="6AA1DEF3" w14:textId="77777777" w:rsidR="000134D1"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意义：</w:t>
      </w:r>
    </w:p>
    <w:p w14:paraId="42B1EE24" w14:textId="77777777" w:rsidR="000134D1"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最低工资理论是政府进行工资调节的主要理论依据。世界上很多国家都制定有统一的最低工资标准。</w:t>
      </w:r>
    </w:p>
    <w:p w14:paraId="5B205E08" w14:textId="77777777" w:rsidR="000134D1" w:rsidRDefault="000134D1">
      <w:pPr>
        <w:widowControl/>
        <w:spacing w:beforeLines="50" w:before="156" w:afterLines="50" w:after="156"/>
        <w:ind w:firstLineChars="200" w:firstLine="420"/>
        <w:jc w:val="left"/>
        <w:rPr>
          <w:rFonts w:ascii="宋体" w:eastAsia="宋体" w:hAnsi="宋体" w:cs="TimesNewRomanPSMT"/>
          <w:color w:val="000000"/>
          <w:kern w:val="0"/>
          <w:szCs w:val="21"/>
        </w:rPr>
      </w:pPr>
    </w:p>
    <w:p w14:paraId="73CA2B0B" w14:textId="77777777" w:rsidR="000134D1"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lastRenderedPageBreak/>
        <w:t>3、工资基金理论</w:t>
      </w:r>
    </w:p>
    <w:p w14:paraId="1B178630" w14:textId="77777777" w:rsidR="000134D1"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代表人物：穆勒、西尼尔</w:t>
      </w:r>
    </w:p>
    <w:p w14:paraId="6CD521A6" w14:textId="77777777" w:rsidR="000134D1"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基本观点：</w:t>
      </w:r>
    </w:p>
    <w:p w14:paraId="36F30C44" w14:textId="77777777" w:rsidR="000134D1"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穆勒的观点：</w:t>
      </w:r>
    </w:p>
    <w:p w14:paraId="5C7017D9" w14:textId="77777777" w:rsidR="000134D1"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在企业资本总额一定的条件下，工资取决于劳动力人数和用于购买劳动力的资本与其他资本之间的关系；</w:t>
      </w:r>
    </w:p>
    <w:p w14:paraId="3D0CD7E0" w14:textId="77777777" w:rsidR="000134D1"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用于支付工资的资本就是短期内难以改变的工资基金；</w:t>
      </w:r>
    </w:p>
    <w:p w14:paraId="50C25154" w14:textId="77777777" w:rsidR="000134D1"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此观点是否正确？</w:t>
      </w:r>
    </w:p>
    <w:p w14:paraId="362ECD86" w14:textId="77777777" w:rsidR="000134D1"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二、薪酬决定理论</w:t>
      </w:r>
    </w:p>
    <w:p w14:paraId="24858433" w14:textId="77777777" w:rsidR="000134D1"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4、边际生产力论</w:t>
      </w:r>
    </w:p>
    <w:p w14:paraId="23D5CE00" w14:textId="77777777" w:rsidR="000134D1"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代表人物：英国经济学家马歇尔、美国经济学家克拉克；</w:t>
      </w:r>
    </w:p>
    <w:p w14:paraId="6ACDEE32" w14:textId="77777777" w:rsidR="000134D1"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基本观点：</w:t>
      </w:r>
    </w:p>
    <w:p w14:paraId="45870DBD" w14:textId="77777777" w:rsidR="000134D1"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假设雇主追求利润最大化，在完全竞争的市场上，企业工资水平取决于劳动的边际生产力</w:t>
      </w:r>
    </w:p>
    <w:p w14:paraId="4CC677A2" w14:textId="77777777" w:rsidR="000134D1"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意义：</w:t>
      </w:r>
    </w:p>
    <w:p w14:paraId="03020888" w14:textId="77777777" w:rsidR="000134D1"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该理论进一步证实了工资水平与劳动生产率之间的关系。</w:t>
      </w:r>
    </w:p>
    <w:p w14:paraId="09357C91" w14:textId="77777777" w:rsidR="000134D1"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5、均衡价格工资理论</w:t>
      </w:r>
    </w:p>
    <w:p w14:paraId="71033A62" w14:textId="77777777" w:rsidR="000134D1"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代表人物：英国经济学家马歇尔</w:t>
      </w:r>
    </w:p>
    <w:p w14:paraId="0FFFC3DC" w14:textId="77777777" w:rsidR="000134D1"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基本观点：</w:t>
      </w:r>
    </w:p>
    <w:p w14:paraId="334231E7" w14:textId="77777777" w:rsidR="000134D1"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边际生产力理论只是从劳动力的需求方面研究了工资水平的确定，而没有从劳动力的供给方面反映对工资水平决定的作用和影响。</w:t>
      </w:r>
    </w:p>
    <w:p w14:paraId="78037D98" w14:textId="77777777" w:rsidR="000134D1"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工资是由劳动的需求价格和供给价格相均衡时的价格决定的 。</w:t>
      </w:r>
    </w:p>
    <w:p w14:paraId="4E66764F" w14:textId="77777777" w:rsidR="000134D1"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6、人力资本理论</w:t>
      </w:r>
    </w:p>
    <w:p w14:paraId="5ADEA869" w14:textId="77777777" w:rsidR="000134D1"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代表人物：美国经济学家贝克尔，舒尔茨</w:t>
      </w:r>
    </w:p>
    <w:p w14:paraId="6CC7446F" w14:textId="77777777" w:rsidR="000134D1"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基本观点：</w:t>
      </w:r>
    </w:p>
    <w:p w14:paraId="1B9FFEFB" w14:textId="77777777" w:rsidR="000134D1"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资本既包含物质资本,也包含人力资本。</w:t>
      </w:r>
    </w:p>
    <w:p w14:paraId="045FE106" w14:textId="77777777" w:rsidR="000134D1"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人力资本对经济增长起着重要作用。人的知识、能力、健康等人力资本的提高对经济增长的贡献远比物质资本、劳动力数量的增加重要得多，1929到1957年，美国教育投资对经济增长率的贡献是33%</w:t>
      </w:r>
    </w:p>
    <w:p w14:paraId="74F4ABFA" w14:textId="77777777" w:rsidR="000134D1"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人力的取得是有代价的。</w:t>
      </w:r>
    </w:p>
    <w:p w14:paraId="599B9655" w14:textId="77777777" w:rsidR="000134D1"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人的能力和素质是通过人力投资而获得的。</w:t>
      </w:r>
    </w:p>
    <w:p w14:paraId="39BCA360" w14:textId="77777777" w:rsidR="000134D1"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lastRenderedPageBreak/>
        <w:t>7、劳动力市场歧视理论</w:t>
      </w:r>
    </w:p>
    <w:p w14:paraId="59B7D533" w14:textId="77777777" w:rsidR="000134D1"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劳动力市场的歧视：</w:t>
      </w:r>
    </w:p>
    <w:p w14:paraId="1D1CF8CA" w14:textId="77777777" w:rsidR="000134D1"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职业歧视和工资歧视</w:t>
      </w:r>
    </w:p>
    <w:p w14:paraId="14EE06E8" w14:textId="77777777" w:rsidR="000134D1"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工资歧视的类型：</w:t>
      </w:r>
    </w:p>
    <w:p w14:paraId="302A0BB0" w14:textId="77777777" w:rsidR="000134D1"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雇主歧视（雇主歧视偏好、雇员偏见）</w:t>
      </w:r>
    </w:p>
    <w:p w14:paraId="4F822B41" w14:textId="77777777" w:rsidR="000134D1"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劳动力供大于求的歧视</w:t>
      </w:r>
    </w:p>
    <w:p w14:paraId="1B680C31" w14:textId="77777777" w:rsidR="000134D1"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统计歧视</w:t>
      </w:r>
    </w:p>
    <w:p w14:paraId="46A90A14" w14:textId="77777777" w:rsidR="000134D1"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8、集体交涉工资论</w:t>
      </w:r>
    </w:p>
    <w:p w14:paraId="1E1A709E" w14:textId="77777777" w:rsidR="000134D1"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代表人物：</w:t>
      </w:r>
    </w:p>
    <w:p w14:paraId="1EC611C1" w14:textId="77777777" w:rsidR="000134D1"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美国经济学家克拉克、英国经济学家庇古</w:t>
      </w:r>
    </w:p>
    <w:p w14:paraId="2901CFBB" w14:textId="77777777" w:rsidR="000134D1"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基本观点：</w:t>
      </w:r>
    </w:p>
    <w:p w14:paraId="05C497AB" w14:textId="77777777" w:rsidR="000134D1"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工资是劳动力市场上雇主与雇员之间集体交涉的产物；</w:t>
      </w:r>
    </w:p>
    <w:p w14:paraId="31564AF2" w14:textId="77777777" w:rsidR="000134D1"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9、效率工资理论</w:t>
      </w:r>
    </w:p>
    <w:p w14:paraId="6EEA21A8" w14:textId="77777777" w:rsidR="000134D1"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代表人物：马丁、魏茨曼</w:t>
      </w:r>
    </w:p>
    <w:p w14:paraId="3B8CB6A8" w14:textId="77777777" w:rsidR="000134D1"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基本观点：</w:t>
      </w:r>
    </w:p>
    <w:p w14:paraId="39ACA3EA" w14:textId="77777777" w:rsidR="000134D1"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员工工资应该与企业利润挂钩。在利润增加时，员工工资基金增加；利润减少时，员工工资基金减少。企业与员工之间劳动合同的关键就不在于固定工资的多少，而在于劳资双方分享比例的划分。</w:t>
      </w:r>
    </w:p>
    <w:p w14:paraId="32B3A9DB" w14:textId="77777777" w:rsidR="000134D1" w:rsidRDefault="000134D1">
      <w:pPr>
        <w:widowControl/>
        <w:spacing w:beforeLines="50" w:before="156" w:afterLines="50" w:after="156"/>
        <w:ind w:firstLineChars="200" w:firstLine="420"/>
        <w:jc w:val="left"/>
        <w:rPr>
          <w:rFonts w:ascii="宋体" w:eastAsia="宋体" w:hAnsi="宋体" w:cs="TimesNewRomanPSMT"/>
          <w:color w:val="000000"/>
          <w:kern w:val="0"/>
          <w:szCs w:val="21"/>
        </w:rPr>
      </w:pPr>
    </w:p>
    <w:p w14:paraId="11C7138F" w14:textId="77777777" w:rsidR="000134D1" w:rsidRDefault="00000000">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思考题：</w:t>
      </w:r>
    </w:p>
    <w:p w14:paraId="58826874" w14:textId="77777777" w:rsidR="000134D1"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1、早期工资理论的价值？薪酬差别的类型有哪些？</w:t>
      </w:r>
    </w:p>
    <w:p w14:paraId="6B720E8E" w14:textId="77777777" w:rsidR="000134D1"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2、解释边际生产力理论。</w:t>
      </w:r>
    </w:p>
    <w:p w14:paraId="1CEAEC14" w14:textId="77777777" w:rsidR="000134D1"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3、人力资本理论的内容是什么？</w:t>
      </w:r>
    </w:p>
    <w:p w14:paraId="058FCFAC" w14:textId="77777777" w:rsidR="000134D1"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4、造成劳动力市场歧视的原因有哪些？</w:t>
      </w:r>
    </w:p>
    <w:p w14:paraId="4E2AB419" w14:textId="77777777" w:rsidR="000134D1" w:rsidRDefault="000134D1">
      <w:pPr>
        <w:spacing w:line="400" w:lineRule="exact"/>
        <w:ind w:firstLineChars="200" w:firstLine="480"/>
        <w:rPr>
          <w:rFonts w:ascii="宋体" w:hAnsi="宋体"/>
          <w:color w:val="000000"/>
          <w:sz w:val="24"/>
        </w:rPr>
      </w:pPr>
    </w:p>
    <w:p w14:paraId="2DD5651F" w14:textId="77777777" w:rsidR="000134D1" w:rsidRDefault="00000000">
      <w:pPr>
        <w:widowControl/>
        <w:spacing w:beforeLines="50" w:before="156" w:afterLines="50" w:after="156"/>
        <w:ind w:firstLineChars="200" w:firstLine="489"/>
        <w:jc w:val="left"/>
        <w:rPr>
          <w:rFonts w:ascii="黑体" w:eastAsia="黑体" w:hAnsi="黑体" w:cs="Times New Roman"/>
          <w:b/>
          <w:sz w:val="24"/>
          <w:szCs w:val="24"/>
        </w:rPr>
      </w:pPr>
      <w:r>
        <w:rPr>
          <w:rFonts w:ascii="黑体" w:eastAsia="黑体" w:hAnsi="黑体" w:cs="Times New Roman" w:hint="eastAsia"/>
          <w:b/>
          <w:sz w:val="24"/>
          <w:szCs w:val="24"/>
        </w:rPr>
        <w:t>第三章    以人为中心的工资制度</w:t>
      </w:r>
    </w:p>
    <w:p w14:paraId="40EECFBA" w14:textId="77777777" w:rsidR="000134D1"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教学内容</w:t>
      </w:r>
    </w:p>
    <w:p w14:paraId="3804ED40" w14:textId="77777777" w:rsidR="000134D1"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本章着重介绍了企业薪酬制度的类型，要求了解和掌握自然人工资体系、岗位工资体系、业绩工资体系和结构工资体系四种企业薪酬制度的特点、实施要点及适用范围，有助于我们在实际应用中借鉴使用。</w:t>
      </w:r>
    </w:p>
    <w:p w14:paraId="72F2BAFF" w14:textId="77777777" w:rsidR="000134D1"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一、企业薪酬制度概述</w:t>
      </w:r>
    </w:p>
    <w:p w14:paraId="4748CC47" w14:textId="77777777" w:rsidR="000134D1"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lastRenderedPageBreak/>
        <w:t>（一）薪酬制度的概念、作用和特点</w:t>
      </w:r>
    </w:p>
    <w:p w14:paraId="5814DB1A" w14:textId="77777777" w:rsidR="000134D1"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（1）薪酬制度的概念</w:t>
      </w:r>
    </w:p>
    <w:p w14:paraId="24883667" w14:textId="77777777" w:rsidR="000134D1"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薪酬制度又称工资制度。可作广义和狭义两种理解。</w:t>
      </w:r>
    </w:p>
    <w:p w14:paraId="0FFC535F" w14:textId="77777777" w:rsidR="000134D1"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从广义上说，它是为实现按劳分配原则，计算劳动者的劳动数量、质量和相应的报酬量，并进行工资支付而建立的一整套工资收入分配的规章制度、措施和所采用的各种具体分配形式的总和。它包括工资宏观管理制度、工资等级制度、工资调整制度、各种工资形式和工资支付等。</w:t>
      </w:r>
    </w:p>
    <w:p w14:paraId="636E85FC" w14:textId="77777777" w:rsidR="000134D1"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从狭义上说，薪酬制度即指工资等级制度，是依据劳动差别、确定工资标准的一种工资制度。本章专指狭义的薪酬制度。</w:t>
      </w:r>
    </w:p>
    <w:p w14:paraId="4D552143" w14:textId="77777777" w:rsidR="000134D1"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（2）工资等级制度的特点</w:t>
      </w:r>
    </w:p>
    <w:p w14:paraId="3A7DB3EE" w14:textId="77777777" w:rsidR="000134D1"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工资等级制度的基本特点是从劳动质量的角度来区分劳动的差别和规定相应的工资差别；工资等级制度职能反映各种工作的劳动质量或职工的劳动能力，不能反映实际劳动消耗。工资等级制度所规定的工资标准和技术、业务标准，具有相对的稳定性。工资等级制度的形式可以视劳动特点、工作的性质的不同而有说区别。</w:t>
      </w:r>
    </w:p>
    <w:p w14:paraId="04D37EBC" w14:textId="77777777" w:rsidR="000134D1"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（3）工资等级制度的主要内容</w:t>
      </w:r>
    </w:p>
    <w:p w14:paraId="45F06343" w14:textId="77777777" w:rsidR="000134D1"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工资等级制度主要是由工资等级表、工资标准、技术等级标准，以及职务名称统一表等内容所组成。</w:t>
      </w:r>
    </w:p>
    <w:p w14:paraId="48905265" w14:textId="77777777" w:rsidR="000134D1"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二、技术等级工资制</w:t>
      </w:r>
    </w:p>
    <w:p w14:paraId="01BCF71D" w14:textId="77777777" w:rsidR="000134D1"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技术等级工资制的概念</w:t>
      </w:r>
    </w:p>
    <w:p w14:paraId="06DF8A67" w14:textId="77777777" w:rsidR="000134D1"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技术等级工资制是按照工人所达到的技术等级标准确定工资等级，并按照确定的等级工资标准计付劳动报酬的一种制度。（对人不对岗）</w:t>
      </w:r>
    </w:p>
    <w:p w14:paraId="34AC91BE" w14:textId="77777777" w:rsidR="000134D1"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三、技能薪酬制度</w:t>
      </w:r>
    </w:p>
    <w:p w14:paraId="1C9EC032" w14:textId="77777777" w:rsidR="000134D1"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技能工资是指组织根据一个人所掌握的与工作有关的技能、能力以及知识的深度和广度支付基本薪酬的一种报酬制度。这种薪资制度通常适用于所从事的工作比较具体而且能够被界定出来的操作人员、技术人员以及办公室工作人员。技能薪资计划通常可划分为深度技能薪资计划和广度技能薪资计划两种。</w:t>
      </w:r>
    </w:p>
    <w:p w14:paraId="74027644" w14:textId="77777777" w:rsidR="000134D1" w:rsidRDefault="00000000">
      <w:pPr>
        <w:widowControl/>
        <w:spacing w:beforeLines="50" w:before="156" w:afterLines="50" w:after="156"/>
        <w:ind w:leftChars="200" w:left="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四、能力工资制</w:t>
      </w:r>
    </w:p>
    <w:p w14:paraId="3BB8659D" w14:textId="77777777" w:rsidR="000134D1"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能力工资是以劳动者自身条件为主来反映劳动质量差别的一种薪资等级制度的形式。</w:t>
      </w:r>
    </w:p>
    <w:p w14:paraId="598D7254" w14:textId="77777777" w:rsidR="000134D1" w:rsidRDefault="00000000">
      <w:pPr>
        <w:widowControl/>
        <w:spacing w:beforeLines="50" w:before="156" w:afterLines="50" w:after="156"/>
        <w:ind w:leftChars="200" w:left="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五、绩效工资制</w:t>
      </w:r>
    </w:p>
    <w:p w14:paraId="6B27D41B" w14:textId="77777777" w:rsidR="000134D1"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绩效工资主要是根据员工实际的、最终的劳动成果来确定员工的薪酬的一种工资制度。有利于雇员工资与可量化的业绩挂钩；有利于工资向业绩优秀者倾斜，提高效率。</w:t>
      </w:r>
    </w:p>
    <w:p w14:paraId="039D48A2" w14:textId="77777777" w:rsidR="000134D1" w:rsidRDefault="00000000">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思考题：</w:t>
      </w:r>
    </w:p>
    <w:p w14:paraId="18FFAB7B" w14:textId="77777777" w:rsidR="000134D1" w:rsidRDefault="00000000">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1、什么是基本薪酬制度？它的职能是什么？工资支付的依据是什么？</w:t>
      </w:r>
    </w:p>
    <w:p w14:paraId="67B25D91" w14:textId="77777777" w:rsidR="000134D1" w:rsidRDefault="00000000">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2、技术等级工资制的基本内容包括哪些？</w:t>
      </w:r>
    </w:p>
    <w:p w14:paraId="71CA4CC8" w14:textId="77777777" w:rsidR="000134D1" w:rsidRDefault="00000000">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lastRenderedPageBreak/>
        <w:t>3、技能工资制的优缺点是什么？</w:t>
      </w:r>
    </w:p>
    <w:p w14:paraId="79C3EF98" w14:textId="77777777" w:rsidR="000134D1" w:rsidRDefault="00000000">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4、计件工资制如何去计算？</w:t>
      </w:r>
    </w:p>
    <w:p w14:paraId="35348419" w14:textId="77777777" w:rsidR="000134D1" w:rsidRDefault="000134D1">
      <w:pPr>
        <w:widowControl/>
        <w:spacing w:beforeLines="50" w:before="156" w:afterLines="50" w:after="156"/>
        <w:jc w:val="left"/>
        <w:rPr>
          <w:rFonts w:ascii="宋体" w:eastAsia="宋体" w:hAnsi="宋体" w:cs="TimesNewRomanPSMT"/>
          <w:color w:val="000000"/>
          <w:kern w:val="0"/>
          <w:szCs w:val="21"/>
        </w:rPr>
      </w:pPr>
    </w:p>
    <w:p w14:paraId="3CD268E6" w14:textId="77777777" w:rsidR="000134D1" w:rsidRDefault="00000000">
      <w:pPr>
        <w:widowControl/>
        <w:spacing w:beforeLines="50" w:before="156" w:afterLines="50" w:after="156"/>
        <w:ind w:firstLineChars="200" w:firstLine="489"/>
        <w:jc w:val="left"/>
        <w:rPr>
          <w:rFonts w:ascii="黑体" w:eastAsia="黑体" w:hAnsi="黑体" w:cs="Times New Roman"/>
          <w:b/>
          <w:sz w:val="24"/>
          <w:szCs w:val="24"/>
        </w:rPr>
      </w:pPr>
      <w:r>
        <w:rPr>
          <w:rFonts w:ascii="黑体" w:eastAsia="黑体" w:hAnsi="黑体" w:cs="Times New Roman" w:hint="eastAsia"/>
          <w:b/>
          <w:sz w:val="24"/>
          <w:szCs w:val="24"/>
        </w:rPr>
        <w:t>第四章    以职位为中心的工资制度</w:t>
      </w:r>
    </w:p>
    <w:p w14:paraId="252D4999" w14:textId="77777777" w:rsidR="000134D1"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教学内容</w:t>
      </w:r>
    </w:p>
    <w:p w14:paraId="0229BDF0" w14:textId="77777777" w:rsidR="000134D1"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本章着重介绍了企业薪酬制度的类型，要求了解和掌握自然人工资体系、岗位工资体系、业绩工资体系和结构工资体系四种企业薪酬制度的特点、实施要点及适用范围，有助于我们在实际应用中借鉴使用。</w:t>
      </w:r>
    </w:p>
    <w:p w14:paraId="3B7D282D" w14:textId="77777777" w:rsidR="000134D1"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一、岗位工资体系</w:t>
      </w:r>
    </w:p>
    <w:p w14:paraId="38377CB0" w14:textId="77777777" w:rsidR="000134D1"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（一）岗位工资的定义</w:t>
      </w:r>
    </w:p>
    <w:p w14:paraId="342B1666" w14:textId="77777777" w:rsidR="000134D1"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岗位工资是指以岗位劳动责任、劳动强度、劳动条件等评价要素确定的岗位系数为支付工资报酬的根据，工资多少以岗位为转移，岗位成为发放工资的主要标准的一种工资支付制度。它主要的特点是对岗不对人。岗位工资的比重应该占到整个工资收入的60%以上。</w:t>
      </w:r>
    </w:p>
    <w:p w14:paraId="1D669A9B" w14:textId="77777777" w:rsidR="000134D1"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岗位工资制有岗位效益工资制、岗位薪点工资制和岗位等级工资制三种形式。</w:t>
      </w:r>
    </w:p>
    <w:p w14:paraId="7D16FBE2" w14:textId="77777777" w:rsidR="000134D1"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（二）岗位工资的起源</w:t>
      </w:r>
    </w:p>
    <w:p w14:paraId="6D14509C" w14:textId="77777777" w:rsidR="000134D1"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具体劳动的差别：劳动复杂程度、劳动强度、劳动责任、劳动环境。</w:t>
      </w:r>
    </w:p>
    <w:p w14:paraId="646F6A9E" w14:textId="77777777" w:rsidR="000134D1"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（三）岗位等级工资制</w:t>
      </w:r>
    </w:p>
    <w:p w14:paraId="1FE6ECDB" w14:textId="77777777" w:rsidR="000134D1"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岗位等级工资制是指将岗位按重要程度划类归级，然后进行排序，最后确定工资等级的制度。</w:t>
      </w:r>
    </w:p>
    <w:p w14:paraId="4003DA28" w14:textId="77777777" w:rsidR="000134D1"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岗位等级工资制的两种形式：一岗一薪制、一岗数薪制。</w:t>
      </w:r>
    </w:p>
    <w:p w14:paraId="776F0F7E" w14:textId="77777777" w:rsidR="000134D1"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二、混合工资体系</w:t>
      </w:r>
    </w:p>
    <w:p w14:paraId="1642FF0C" w14:textId="77777777" w:rsidR="000134D1"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（一）混合工资体系的定义</w:t>
      </w:r>
    </w:p>
    <w:p w14:paraId="2F0588E0" w14:textId="77777777" w:rsidR="000134D1"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混合工资体系也称结构工资制，，是指由几种职能不同的工资结构组成的工资制度。</w:t>
      </w:r>
    </w:p>
    <w:p w14:paraId="42DF0099" w14:textId="77777777" w:rsidR="000134D1"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（二）结构工资的主要成分</w:t>
      </w:r>
    </w:p>
    <w:p w14:paraId="65B621A7" w14:textId="77777777" w:rsidR="000134D1"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年功工资、岗位工资、技能工资、效益工资、津贴和补贴。</w:t>
      </w:r>
    </w:p>
    <w:p w14:paraId="3EF8C764" w14:textId="77777777" w:rsidR="000134D1"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三、年功序列工资制</w:t>
      </w:r>
    </w:p>
    <w:p w14:paraId="09F1D8F6" w14:textId="77777777" w:rsidR="000134D1"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自然人工资体系典型代表事日本的年功序列工资制。</w:t>
      </w:r>
    </w:p>
    <w:p w14:paraId="545AAE25" w14:textId="77777777" w:rsidR="000134D1"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年功序列工资制与终身雇佣制密切相关，是依据从业人员在本企业就业的工龄、年龄、经历和学历确定工资和职务的制度。</w:t>
      </w:r>
    </w:p>
    <w:p w14:paraId="6E9AA13A" w14:textId="77777777" w:rsidR="000134D1"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年功序列工资制存在的条件：一是企业方和职工方面都必须感受到在同一企业内继续保护雇佣关系带来的明显益处；二是与企业活动的变化及随之出现的劳动力需求的变化相</w:t>
      </w:r>
      <w:r>
        <w:rPr>
          <w:rFonts w:ascii="宋体" w:eastAsia="宋体" w:hAnsi="宋体" w:cs="TimesNewRomanPSMT" w:hint="eastAsia"/>
          <w:color w:val="000000"/>
          <w:kern w:val="0"/>
          <w:szCs w:val="21"/>
        </w:rPr>
        <w:lastRenderedPageBreak/>
        <w:t>适应，工人方面须能顺利地适应于工种变换和工作岗位的调换；三是工人能力应随工龄而提高。</w:t>
      </w:r>
    </w:p>
    <w:p w14:paraId="261CFA71" w14:textId="77777777" w:rsidR="000134D1"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年功序列工资制的简单评述：它能最大限度地稳定企业职工，增强职工对企业的认同感和职工的凝聚力，鼓励职工安心本职工作，钻研业务技术，以达到尽可能高的熟练程度。</w:t>
      </w:r>
    </w:p>
    <w:p w14:paraId="497F78BD" w14:textId="77777777" w:rsidR="000134D1"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年功序列工资制的缺点：一是年功序列工资制不太讲究能力，而重资历；二是年功工资对职工劳动的量化评价不够。</w:t>
      </w:r>
    </w:p>
    <w:p w14:paraId="57EA0937" w14:textId="77777777" w:rsidR="000134D1"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四、岗位薪点工资制</w:t>
      </w:r>
    </w:p>
    <w:p w14:paraId="39FCAEA1" w14:textId="77777777" w:rsidR="000134D1"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岗位薪点工资制是指通过采用比较科学合理的“点因素”分析法，按职工岗位的岗位因素测定出每个岗位的点数，然后将其与职工的劳动报酬相联系的制度。</w:t>
      </w:r>
    </w:p>
    <w:p w14:paraId="4425BF96" w14:textId="77777777" w:rsidR="000134D1"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岗位薪点工资制的做法：岗位薪点的确定；薪点值的确定。</w:t>
      </w:r>
    </w:p>
    <w:p w14:paraId="76E14133" w14:textId="77777777" w:rsidR="000134D1"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思考题：</w:t>
      </w:r>
    </w:p>
    <w:p w14:paraId="2D4C6345" w14:textId="77777777" w:rsidR="000134D1" w:rsidRDefault="00000000">
      <w:pPr>
        <w:spacing w:line="400" w:lineRule="exact"/>
        <w:ind w:firstLineChars="200" w:firstLine="420"/>
        <w:rPr>
          <w:rFonts w:ascii="宋体" w:eastAsia="宋体" w:hAnsi="宋体" w:cs="TimesNewRomanPSMT"/>
          <w:color w:val="000000"/>
          <w:kern w:val="0"/>
          <w:szCs w:val="21"/>
        </w:rPr>
      </w:pPr>
      <w:r>
        <w:rPr>
          <w:rFonts w:ascii="宋体" w:eastAsia="宋体" w:hAnsi="宋体" w:cs="TimesNewRomanPSMT" w:hint="eastAsia"/>
          <w:color w:val="000000"/>
          <w:kern w:val="0"/>
          <w:szCs w:val="21"/>
        </w:rPr>
        <w:t>1、什么是岗位工资制？它有哪几种形式和特点？</w:t>
      </w:r>
    </w:p>
    <w:p w14:paraId="6EB166D3" w14:textId="77777777" w:rsidR="000134D1" w:rsidRDefault="00000000">
      <w:pPr>
        <w:spacing w:line="400" w:lineRule="exact"/>
        <w:ind w:firstLineChars="200" w:firstLine="420"/>
        <w:rPr>
          <w:rFonts w:ascii="宋体" w:eastAsia="宋体" w:hAnsi="宋体" w:cs="TimesNewRomanPSMT"/>
          <w:color w:val="000000"/>
          <w:kern w:val="0"/>
          <w:szCs w:val="21"/>
        </w:rPr>
      </w:pPr>
      <w:r>
        <w:rPr>
          <w:rFonts w:ascii="宋体" w:eastAsia="宋体" w:hAnsi="宋体" w:cs="TimesNewRomanPSMT" w:hint="eastAsia"/>
          <w:color w:val="000000"/>
          <w:kern w:val="0"/>
          <w:szCs w:val="21"/>
        </w:rPr>
        <w:t>2、结构工资制包括哪些内容？</w:t>
      </w:r>
    </w:p>
    <w:p w14:paraId="0344E043" w14:textId="77777777" w:rsidR="000134D1" w:rsidRDefault="00000000">
      <w:pPr>
        <w:spacing w:line="400" w:lineRule="exact"/>
        <w:ind w:firstLineChars="200" w:firstLine="420"/>
        <w:rPr>
          <w:rFonts w:ascii="宋体" w:eastAsia="宋体" w:hAnsi="宋体" w:cs="TimesNewRomanPSMT"/>
          <w:color w:val="000000"/>
          <w:kern w:val="0"/>
          <w:szCs w:val="21"/>
        </w:rPr>
      </w:pPr>
      <w:r>
        <w:rPr>
          <w:rFonts w:ascii="宋体" w:eastAsia="宋体" w:hAnsi="宋体" w:cs="TimesNewRomanPSMT" w:hint="eastAsia"/>
          <w:color w:val="000000"/>
          <w:kern w:val="0"/>
          <w:szCs w:val="21"/>
        </w:rPr>
        <w:t>3、什么是年功序列工资制？它存在的条件是什么？</w:t>
      </w:r>
    </w:p>
    <w:p w14:paraId="789EEC5D" w14:textId="77777777" w:rsidR="000134D1" w:rsidRDefault="00000000">
      <w:pPr>
        <w:spacing w:line="400" w:lineRule="exact"/>
        <w:ind w:firstLineChars="200" w:firstLine="420"/>
        <w:rPr>
          <w:rFonts w:ascii="宋体" w:eastAsia="宋体" w:hAnsi="宋体" w:cs="TimesNewRomanPSMT"/>
          <w:color w:val="000000"/>
          <w:kern w:val="0"/>
          <w:szCs w:val="21"/>
        </w:rPr>
      </w:pPr>
      <w:r>
        <w:rPr>
          <w:rFonts w:ascii="宋体" w:eastAsia="宋体" w:hAnsi="宋体" w:cs="TimesNewRomanPSMT" w:hint="eastAsia"/>
          <w:color w:val="000000"/>
          <w:kern w:val="0"/>
          <w:szCs w:val="21"/>
        </w:rPr>
        <w:t>4、岗位薪点工资制设计的依据是什么？</w:t>
      </w:r>
    </w:p>
    <w:p w14:paraId="17960D21" w14:textId="77777777" w:rsidR="000134D1" w:rsidRDefault="00000000">
      <w:pPr>
        <w:spacing w:line="400" w:lineRule="exact"/>
        <w:ind w:firstLineChars="200" w:firstLine="420"/>
        <w:rPr>
          <w:rFonts w:ascii="宋体" w:eastAsia="宋体" w:hAnsi="宋体" w:cs="TimesNewRomanPSMT"/>
          <w:color w:val="000000"/>
          <w:kern w:val="0"/>
          <w:szCs w:val="21"/>
        </w:rPr>
      </w:pPr>
      <w:r>
        <w:rPr>
          <w:rFonts w:ascii="宋体" w:eastAsia="宋体" w:hAnsi="宋体" w:cs="TimesNewRomanPSMT" w:hint="eastAsia"/>
          <w:color w:val="000000"/>
          <w:kern w:val="0"/>
          <w:szCs w:val="21"/>
        </w:rPr>
        <w:t>5、现代企业薪酬制度有哪些主要的类型？</w:t>
      </w:r>
    </w:p>
    <w:p w14:paraId="76401E05" w14:textId="77777777" w:rsidR="000134D1" w:rsidRDefault="000134D1">
      <w:pPr>
        <w:spacing w:line="400" w:lineRule="exact"/>
        <w:rPr>
          <w:rFonts w:ascii="宋体" w:hAnsi="宋体"/>
          <w:color w:val="000000"/>
          <w:sz w:val="24"/>
        </w:rPr>
      </w:pPr>
    </w:p>
    <w:p w14:paraId="653E88F1" w14:textId="77777777" w:rsidR="000134D1" w:rsidRDefault="00000000">
      <w:pPr>
        <w:widowControl/>
        <w:spacing w:beforeLines="50" w:before="156" w:afterLines="50" w:after="156"/>
        <w:ind w:firstLineChars="200" w:firstLine="489"/>
        <w:jc w:val="left"/>
        <w:rPr>
          <w:rFonts w:ascii="黑体" w:eastAsia="黑体" w:hAnsi="黑体" w:cs="Times New Roman"/>
          <w:b/>
          <w:sz w:val="24"/>
          <w:szCs w:val="24"/>
        </w:rPr>
      </w:pPr>
      <w:r>
        <w:rPr>
          <w:rFonts w:ascii="黑体" w:eastAsia="黑体" w:hAnsi="黑体" w:cs="Times New Roman" w:hint="eastAsia"/>
          <w:b/>
          <w:sz w:val="24"/>
          <w:szCs w:val="24"/>
        </w:rPr>
        <w:t>第五章  企业辅助薪酬制度</w:t>
      </w:r>
    </w:p>
    <w:p w14:paraId="3E6A4360" w14:textId="77777777" w:rsidR="000134D1"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教学内容</w:t>
      </w:r>
    </w:p>
    <w:p w14:paraId="70BB8564" w14:textId="77777777" w:rsidR="000134D1"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通过本章的学习，了解奖金制度、津贴制度和福利制度的运作模式。</w:t>
      </w:r>
    </w:p>
    <w:p w14:paraId="54C07420" w14:textId="77777777" w:rsidR="000134D1"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一、奖金制度</w:t>
      </w:r>
    </w:p>
    <w:p w14:paraId="6A0A21A3" w14:textId="77777777" w:rsidR="000134D1"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（一）概述</w:t>
      </w:r>
    </w:p>
    <w:p w14:paraId="2E3CECD2" w14:textId="77777777" w:rsidR="000134D1"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1</w:t>
      </w:r>
      <w:r>
        <w:rPr>
          <w:rFonts w:ascii="宋体" w:eastAsia="宋体" w:hAnsi="宋体" w:cs="TimesNewRomanPSMT" w:hint="eastAsia"/>
          <w:color w:val="000000"/>
          <w:kern w:val="0"/>
          <w:szCs w:val="21"/>
        </w:rPr>
        <w:t>、涵义</w:t>
      </w:r>
    </w:p>
    <w:p w14:paraId="394C670C" w14:textId="77777777" w:rsidR="000134D1"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2</w:t>
      </w:r>
      <w:r>
        <w:rPr>
          <w:rFonts w:ascii="宋体" w:eastAsia="宋体" w:hAnsi="宋体" w:cs="TimesNewRomanPSMT" w:hint="eastAsia"/>
          <w:color w:val="000000"/>
          <w:kern w:val="0"/>
          <w:szCs w:val="21"/>
        </w:rPr>
        <w:t>、种类</w:t>
      </w:r>
    </w:p>
    <w:p w14:paraId="1DF2FF73" w14:textId="77777777" w:rsidR="000134D1"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3</w:t>
      </w:r>
      <w:r>
        <w:rPr>
          <w:rFonts w:ascii="宋体" w:eastAsia="宋体" w:hAnsi="宋体" w:cs="TimesNewRomanPSMT" w:hint="eastAsia"/>
          <w:color w:val="000000"/>
          <w:kern w:val="0"/>
          <w:szCs w:val="21"/>
        </w:rPr>
        <w:t>、实质</w:t>
      </w:r>
    </w:p>
    <w:p w14:paraId="647FCA93" w14:textId="77777777" w:rsidR="000134D1"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4</w:t>
      </w:r>
      <w:r>
        <w:rPr>
          <w:rFonts w:ascii="宋体" w:eastAsia="宋体" w:hAnsi="宋体" w:cs="TimesNewRomanPSMT" w:hint="eastAsia"/>
          <w:color w:val="000000"/>
          <w:kern w:val="0"/>
          <w:szCs w:val="21"/>
        </w:rPr>
        <w:t>、特点</w:t>
      </w:r>
    </w:p>
    <w:p w14:paraId="267983B8" w14:textId="77777777" w:rsidR="000134D1"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（二）奖金制度的主要内容</w:t>
      </w:r>
    </w:p>
    <w:p w14:paraId="58518B1C" w14:textId="77777777" w:rsidR="000134D1"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1</w:t>
      </w:r>
      <w:r>
        <w:rPr>
          <w:rFonts w:ascii="宋体" w:eastAsia="宋体" w:hAnsi="宋体" w:cs="TimesNewRomanPSMT" w:hint="eastAsia"/>
          <w:color w:val="000000"/>
          <w:kern w:val="0"/>
          <w:szCs w:val="21"/>
        </w:rPr>
        <w:t>、确定适当的奖金形式</w:t>
      </w:r>
    </w:p>
    <w:p w14:paraId="21142968" w14:textId="77777777" w:rsidR="000134D1"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按奖励周期的长短划分</w:t>
      </w:r>
    </w:p>
    <w:p w14:paraId="0BF45B0F" w14:textId="77777777" w:rsidR="000134D1"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按一年内奖金的发放次数划分</w:t>
      </w:r>
    </w:p>
    <w:p w14:paraId="32579218" w14:textId="77777777" w:rsidR="000134D1"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按奖励条件的考核项目划分</w:t>
      </w:r>
    </w:p>
    <w:p w14:paraId="3551B536" w14:textId="77777777" w:rsidR="000134D1"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lastRenderedPageBreak/>
        <w:t>按奖金的支付对象划分</w:t>
      </w:r>
    </w:p>
    <w:p w14:paraId="2967622C" w14:textId="77777777" w:rsidR="000134D1"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2</w:t>
      </w:r>
      <w:r>
        <w:rPr>
          <w:rFonts w:ascii="宋体" w:eastAsia="宋体" w:hAnsi="宋体" w:cs="TimesNewRomanPSMT" w:hint="eastAsia"/>
          <w:color w:val="000000"/>
          <w:kern w:val="0"/>
          <w:szCs w:val="21"/>
        </w:rPr>
        <w:t>、正确制定奖励条件</w:t>
      </w:r>
    </w:p>
    <w:p w14:paraId="71EF15B1" w14:textId="77777777" w:rsidR="000134D1"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3</w:t>
      </w:r>
      <w:r>
        <w:rPr>
          <w:rFonts w:ascii="宋体" w:eastAsia="宋体" w:hAnsi="宋体" w:cs="TimesNewRomanPSMT" w:hint="eastAsia"/>
          <w:color w:val="000000"/>
          <w:kern w:val="0"/>
          <w:szCs w:val="21"/>
        </w:rPr>
        <w:t>、合理规定奖金标准</w:t>
      </w:r>
    </w:p>
    <w:p w14:paraId="63ACAE49" w14:textId="77777777" w:rsidR="000134D1"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处理好三个关系</w:t>
      </w:r>
    </w:p>
    <w:p w14:paraId="6CBC7C22" w14:textId="77777777" w:rsidR="000134D1"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（三）奖金总额的确定</w:t>
      </w:r>
    </w:p>
    <w:p w14:paraId="69F89F54" w14:textId="77777777" w:rsidR="000134D1"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1</w:t>
      </w:r>
      <w:r>
        <w:rPr>
          <w:rFonts w:ascii="宋体" w:eastAsia="宋体" w:hAnsi="宋体" w:cs="TimesNewRomanPSMT" w:hint="eastAsia"/>
          <w:color w:val="000000"/>
          <w:kern w:val="0"/>
          <w:szCs w:val="21"/>
        </w:rPr>
        <w:t>、以实际销售额、生产额为基准计算</w:t>
      </w:r>
    </w:p>
    <w:p w14:paraId="2396975D" w14:textId="77777777" w:rsidR="000134D1"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2</w:t>
      </w:r>
      <w:r>
        <w:rPr>
          <w:rFonts w:ascii="宋体" w:eastAsia="宋体" w:hAnsi="宋体" w:cs="TimesNewRomanPSMT" w:hint="eastAsia"/>
          <w:color w:val="000000"/>
          <w:kern w:val="0"/>
          <w:szCs w:val="21"/>
        </w:rPr>
        <w:t>、以目标销售额为基准</w:t>
      </w:r>
    </w:p>
    <w:p w14:paraId="46F73D31" w14:textId="77777777" w:rsidR="000134D1"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3</w:t>
      </w:r>
      <w:r>
        <w:rPr>
          <w:rFonts w:ascii="宋体" w:eastAsia="宋体" w:hAnsi="宋体" w:cs="TimesNewRomanPSMT" w:hint="eastAsia"/>
          <w:color w:val="000000"/>
          <w:kern w:val="0"/>
          <w:szCs w:val="21"/>
        </w:rPr>
        <w:t>、以附加价值（净产值）为基准计算</w:t>
      </w:r>
    </w:p>
    <w:p w14:paraId="3247042C" w14:textId="77777777" w:rsidR="000134D1"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4</w:t>
      </w:r>
      <w:r>
        <w:rPr>
          <w:rFonts w:ascii="宋体" w:eastAsia="宋体" w:hAnsi="宋体" w:cs="TimesNewRomanPSMT" w:hint="eastAsia"/>
          <w:color w:val="000000"/>
          <w:kern w:val="0"/>
          <w:szCs w:val="21"/>
        </w:rPr>
        <w:t>、以实现利润为基准计算</w:t>
      </w:r>
    </w:p>
    <w:p w14:paraId="7B983E0E" w14:textId="77777777" w:rsidR="000134D1"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、以节约成本额为基准计算</w:t>
      </w:r>
    </w:p>
    <w:p w14:paraId="45BB0C9D" w14:textId="77777777" w:rsidR="000134D1"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（四）生产人员的奖金</w:t>
      </w:r>
    </w:p>
    <w:p w14:paraId="1ECE8E60" w14:textId="77777777" w:rsidR="000134D1"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1</w:t>
      </w:r>
      <w:r>
        <w:rPr>
          <w:rFonts w:ascii="宋体" w:eastAsia="宋体" w:hAnsi="宋体" w:cs="TimesNewRomanPSMT" w:hint="eastAsia"/>
          <w:color w:val="000000"/>
          <w:kern w:val="0"/>
          <w:szCs w:val="21"/>
        </w:rPr>
        <w:t>、计件奖</w:t>
      </w:r>
    </w:p>
    <w:p w14:paraId="247F74D0" w14:textId="77777777" w:rsidR="000134D1"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直接无限计件工资制</w:t>
      </w:r>
    </w:p>
    <w:p w14:paraId="6137721A" w14:textId="77777777" w:rsidR="000134D1"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直接有限计件工资制</w:t>
      </w:r>
    </w:p>
    <w:p w14:paraId="12F17C61" w14:textId="77777777" w:rsidR="000134D1"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累进计件工资制</w:t>
      </w:r>
    </w:p>
    <w:p w14:paraId="4C477893" w14:textId="77777777" w:rsidR="000134D1"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超额计件工资制</w:t>
      </w:r>
    </w:p>
    <w:p w14:paraId="52E530C0" w14:textId="77777777" w:rsidR="000134D1"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差别计件工资制</w:t>
      </w:r>
    </w:p>
    <w:p w14:paraId="68B54072" w14:textId="77777777" w:rsidR="000134D1"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2</w:t>
      </w:r>
      <w:r>
        <w:rPr>
          <w:rFonts w:ascii="宋体" w:eastAsia="宋体" w:hAnsi="宋体" w:cs="TimesNewRomanPSMT" w:hint="eastAsia"/>
          <w:color w:val="000000"/>
          <w:kern w:val="0"/>
          <w:szCs w:val="21"/>
        </w:rPr>
        <w:t>、计时奖</w:t>
      </w:r>
    </w:p>
    <w:p w14:paraId="12F40683" w14:textId="77777777" w:rsidR="000134D1"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海尔赛计划</w:t>
      </w:r>
    </w:p>
    <w:p w14:paraId="11EB46F4" w14:textId="77777777" w:rsidR="000134D1"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100%</w:t>
      </w:r>
      <w:r>
        <w:rPr>
          <w:rFonts w:ascii="宋体" w:eastAsia="宋体" w:hAnsi="宋体" w:cs="TimesNewRomanPSMT" w:hint="eastAsia"/>
          <w:color w:val="000000"/>
          <w:kern w:val="0"/>
          <w:szCs w:val="21"/>
        </w:rPr>
        <w:t>时间奖工计划</w:t>
      </w:r>
    </w:p>
    <w:p w14:paraId="153440D3" w14:textId="77777777" w:rsidR="000134D1"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卢文计划</w:t>
      </w:r>
    </w:p>
    <w:p w14:paraId="118E9EFC" w14:textId="77777777" w:rsidR="000134D1"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艾默生计划</w:t>
      </w:r>
    </w:p>
    <w:p w14:paraId="4F4C8CBA" w14:textId="77777777" w:rsidR="000134D1"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甘特作业计划</w:t>
      </w:r>
    </w:p>
    <w:p w14:paraId="6B9E8335" w14:textId="77777777" w:rsidR="000134D1"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（五）销售人员的奖金</w:t>
      </w:r>
    </w:p>
    <w:p w14:paraId="426CBAAF" w14:textId="77777777" w:rsidR="000134D1"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纯佣金制</w:t>
      </w:r>
    </w:p>
    <w:p w14:paraId="74870509" w14:textId="77777777" w:rsidR="000134D1"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底薪</w:t>
      </w:r>
      <w:r>
        <w:rPr>
          <w:rFonts w:ascii="宋体" w:eastAsia="宋体" w:hAnsi="宋体" w:cs="TimesNewRomanPSMT"/>
          <w:color w:val="000000"/>
          <w:kern w:val="0"/>
          <w:szCs w:val="21"/>
        </w:rPr>
        <w:t>+</w:t>
      </w:r>
      <w:r>
        <w:rPr>
          <w:rFonts w:ascii="宋体" w:eastAsia="宋体" w:hAnsi="宋体" w:cs="TimesNewRomanPSMT" w:hint="eastAsia"/>
          <w:color w:val="000000"/>
          <w:kern w:val="0"/>
          <w:szCs w:val="21"/>
        </w:rPr>
        <w:t>佣金</w:t>
      </w:r>
    </w:p>
    <w:p w14:paraId="286F7B30" w14:textId="77777777" w:rsidR="000134D1"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拉平佣金制</w:t>
      </w:r>
    </w:p>
    <w:p w14:paraId="32BA39A3" w14:textId="77777777" w:rsidR="000134D1"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（六）科技人员的奖金</w:t>
      </w:r>
    </w:p>
    <w:p w14:paraId="7E2948B8" w14:textId="77777777" w:rsidR="000134D1"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（七）管理人员的奖金</w:t>
      </w:r>
    </w:p>
    <w:p w14:paraId="382D16E9" w14:textId="77777777" w:rsidR="000134D1"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二、附加薪酬制</w:t>
      </w:r>
      <w:r>
        <w:rPr>
          <w:rFonts w:ascii="宋体" w:eastAsia="宋体" w:hAnsi="宋体" w:cs="TimesNewRomanPSMT"/>
          <w:color w:val="000000"/>
          <w:kern w:val="0"/>
          <w:szCs w:val="21"/>
        </w:rPr>
        <w:t>——</w:t>
      </w:r>
      <w:r>
        <w:rPr>
          <w:rFonts w:ascii="宋体" w:eastAsia="宋体" w:hAnsi="宋体" w:cs="TimesNewRomanPSMT" w:hint="eastAsia"/>
          <w:color w:val="000000"/>
          <w:kern w:val="0"/>
          <w:szCs w:val="21"/>
        </w:rPr>
        <w:t>津贴</w:t>
      </w:r>
    </w:p>
    <w:p w14:paraId="7C8B9258" w14:textId="77777777" w:rsidR="000134D1"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lastRenderedPageBreak/>
        <w:t>1</w:t>
      </w:r>
      <w:r>
        <w:rPr>
          <w:rFonts w:ascii="宋体" w:eastAsia="宋体" w:hAnsi="宋体" w:cs="TimesNewRomanPSMT" w:hint="eastAsia"/>
          <w:color w:val="000000"/>
          <w:kern w:val="0"/>
          <w:szCs w:val="21"/>
        </w:rPr>
        <w:t>、定义</w:t>
      </w:r>
    </w:p>
    <w:p w14:paraId="7CD8AE81" w14:textId="77777777" w:rsidR="000134D1"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指企业对在特殊劳动条件下工作的员工所付出的额外劳动、费用支付及所受到的健康损害而给予的特殊补助。</w:t>
      </w:r>
    </w:p>
    <w:p w14:paraId="4053C921" w14:textId="77777777" w:rsidR="000134D1"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2</w:t>
      </w:r>
      <w:r>
        <w:rPr>
          <w:rFonts w:ascii="宋体" w:eastAsia="宋体" w:hAnsi="宋体" w:cs="TimesNewRomanPSMT" w:hint="eastAsia"/>
          <w:color w:val="000000"/>
          <w:kern w:val="0"/>
          <w:szCs w:val="21"/>
        </w:rPr>
        <w:t>、津贴的项目</w:t>
      </w:r>
    </w:p>
    <w:p w14:paraId="78ED3A7C" w14:textId="77777777" w:rsidR="000134D1"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3、津贴标准</w:t>
      </w:r>
    </w:p>
    <w:p w14:paraId="2C4BBB2A" w14:textId="77777777" w:rsidR="000134D1"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4、津贴支付形式</w:t>
      </w:r>
    </w:p>
    <w:p w14:paraId="6B04D021" w14:textId="77777777" w:rsidR="000134D1"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三、员工的福利制度</w:t>
      </w:r>
    </w:p>
    <w:p w14:paraId="37098C44" w14:textId="77777777" w:rsidR="000134D1"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1</w:t>
      </w:r>
      <w:r>
        <w:rPr>
          <w:rFonts w:ascii="宋体" w:eastAsia="宋体" w:hAnsi="宋体" w:cs="TimesNewRomanPSMT" w:hint="eastAsia"/>
          <w:color w:val="000000"/>
          <w:kern w:val="0"/>
          <w:szCs w:val="21"/>
        </w:rPr>
        <w:t>、基本内涵</w:t>
      </w:r>
    </w:p>
    <w:p w14:paraId="24A6C614" w14:textId="77777777" w:rsidR="000134D1"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广义的福利包括二个层次：</w:t>
      </w:r>
    </w:p>
    <w:p w14:paraId="07180928" w14:textId="77777777" w:rsidR="000134D1"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首先，作为一个合法的国家公民，有权享受政府提供的文化、教育、卫生、社会保障等公共福利和公共服务；</w:t>
      </w:r>
    </w:p>
    <w:p w14:paraId="7E798AB6" w14:textId="77777777" w:rsidR="000134D1"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其次，作为企业的成员，可以享受由企业兴办的各种集体福利；</w:t>
      </w:r>
    </w:p>
    <w:p w14:paraId="1E900513" w14:textId="77777777" w:rsidR="000134D1"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狭义的雇员福利：</w:t>
      </w:r>
    </w:p>
    <w:p w14:paraId="2DE09A23" w14:textId="77777777" w:rsidR="000134D1"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又称职业福利或劳动福利，它是企业为满足劳动者的生活需要，在工资收入之外，向雇员本人及其家属提供的货币、实物及一些服务形式。</w:t>
      </w:r>
    </w:p>
    <w:p w14:paraId="6A524A7E" w14:textId="77777777" w:rsidR="000134D1"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2</w:t>
      </w:r>
      <w:r>
        <w:rPr>
          <w:rFonts w:ascii="宋体" w:eastAsia="宋体" w:hAnsi="宋体" w:cs="TimesNewRomanPSMT" w:hint="eastAsia"/>
          <w:color w:val="000000"/>
          <w:kern w:val="0"/>
          <w:szCs w:val="21"/>
        </w:rPr>
        <w:t>、企业提供福利的动因</w:t>
      </w:r>
    </w:p>
    <w:p w14:paraId="26BE3A8F" w14:textId="77777777" w:rsidR="000134D1"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三、员工的福利制度</w:t>
      </w:r>
    </w:p>
    <w:p w14:paraId="7A210527" w14:textId="77777777" w:rsidR="000134D1"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中国社会保障体系构成</w:t>
      </w:r>
    </w:p>
    <w:p w14:paraId="0B74F0E5" w14:textId="77777777" w:rsidR="000134D1"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3</w:t>
      </w:r>
      <w:r>
        <w:rPr>
          <w:rFonts w:ascii="宋体" w:eastAsia="宋体" w:hAnsi="宋体" w:cs="TimesNewRomanPSMT" w:hint="eastAsia"/>
          <w:color w:val="000000"/>
          <w:kern w:val="0"/>
          <w:szCs w:val="21"/>
        </w:rPr>
        <w:t>、员工福利的种类</w:t>
      </w:r>
    </w:p>
    <w:p w14:paraId="4448EDA2" w14:textId="77777777" w:rsidR="000134D1"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4</w:t>
      </w:r>
      <w:r>
        <w:rPr>
          <w:rFonts w:ascii="宋体" w:eastAsia="宋体" w:hAnsi="宋体" w:cs="TimesNewRomanPSMT" w:hint="eastAsia"/>
          <w:color w:val="000000"/>
          <w:kern w:val="0"/>
          <w:szCs w:val="21"/>
        </w:rPr>
        <w:t>、弹性福利计划</w:t>
      </w:r>
    </w:p>
    <w:p w14:paraId="5195F17D" w14:textId="77777777" w:rsidR="000134D1"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附加型弹性福利计划</w:t>
      </w:r>
    </w:p>
    <w:p w14:paraId="65DD7389" w14:textId="77777777" w:rsidR="000134D1"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核心加选择型的弹性福利计划</w:t>
      </w:r>
    </w:p>
    <w:p w14:paraId="02B457E2" w14:textId="77777777" w:rsidR="000134D1"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弹性支用帐户</w:t>
      </w:r>
    </w:p>
    <w:p w14:paraId="5AE28CC3" w14:textId="77777777" w:rsidR="000134D1"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福利套餐型</w:t>
      </w:r>
    </w:p>
    <w:p w14:paraId="3A6AD5AF" w14:textId="77777777" w:rsidR="000134D1"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选高择低型</w:t>
      </w:r>
    </w:p>
    <w:p w14:paraId="384E92E7" w14:textId="77777777" w:rsidR="000134D1" w:rsidRDefault="000134D1">
      <w:pPr>
        <w:widowControl/>
        <w:spacing w:beforeLines="50" w:before="156" w:afterLines="50" w:after="156"/>
        <w:ind w:firstLineChars="200" w:firstLine="420"/>
        <w:jc w:val="left"/>
        <w:rPr>
          <w:rFonts w:ascii="宋体" w:eastAsia="宋体" w:hAnsi="宋体" w:cs="TimesNewRomanPSMT"/>
          <w:color w:val="000000"/>
          <w:kern w:val="0"/>
          <w:szCs w:val="21"/>
        </w:rPr>
      </w:pPr>
    </w:p>
    <w:p w14:paraId="3C6BBEB7" w14:textId="77777777" w:rsidR="000134D1"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思考题：</w:t>
      </w:r>
    </w:p>
    <w:p w14:paraId="0E21175B" w14:textId="77777777" w:rsidR="000134D1"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1</w:t>
      </w:r>
      <w:r>
        <w:rPr>
          <w:rFonts w:ascii="宋体" w:eastAsia="宋体" w:hAnsi="宋体" w:cs="TimesNewRomanPSMT" w:hint="eastAsia"/>
          <w:color w:val="000000"/>
          <w:kern w:val="0"/>
          <w:szCs w:val="21"/>
        </w:rPr>
        <w:t>、什么是奖金？奖金计划包括哪些种类？</w:t>
      </w:r>
    </w:p>
    <w:p w14:paraId="04BF203F" w14:textId="77777777" w:rsidR="000134D1"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2</w:t>
      </w:r>
      <w:r>
        <w:rPr>
          <w:rFonts w:ascii="宋体" w:eastAsia="宋体" w:hAnsi="宋体" w:cs="TimesNewRomanPSMT" w:hint="eastAsia"/>
          <w:color w:val="000000"/>
          <w:kern w:val="0"/>
          <w:szCs w:val="21"/>
        </w:rPr>
        <w:t>、什么是奖金的来源？设定奖金标准时应注意什么问题？</w:t>
      </w:r>
    </w:p>
    <w:p w14:paraId="17D066D6" w14:textId="77777777" w:rsidR="000134D1"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3</w:t>
      </w:r>
      <w:r>
        <w:rPr>
          <w:rFonts w:ascii="宋体" w:eastAsia="宋体" w:hAnsi="宋体" w:cs="TimesNewRomanPSMT" w:hint="eastAsia"/>
          <w:color w:val="000000"/>
          <w:kern w:val="0"/>
          <w:szCs w:val="21"/>
        </w:rPr>
        <w:t>、什么是佣金制？试说明它的优缺点。</w:t>
      </w:r>
    </w:p>
    <w:p w14:paraId="13B6CA65" w14:textId="77777777" w:rsidR="000134D1"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4</w:t>
      </w:r>
      <w:r>
        <w:rPr>
          <w:rFonts w:ascii="宋体" w:eastAsia="宋体" w:hAnsi="宋体" w:cs="TimesNewRomanPSMT" w:hint="eastAsia"/>
          <w:color w:val="000000"/>
          <w:kern w:val="0"/>
          <w:szCs w:val="21"/>
        </w:rPr>
        <w:t>、津贴制度的主要内容包括哪些？</w:t>
      </w:r>
    </w:p>
    <w:p w14:paraId="3B5C6598" w14:textId="77777777" w:rsidR="000134D1"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lastRenderedPageBreak/>
        <w:t>5</w:t>
      </w:r>
      <w:r>
        <w:rPr>
          <w:rFonts w:ascii="宋体" w:eastAsia="宋体" w:hAnsi="宋体" w:cs="TimesNewRomanPSMT" w:hint="eastAsia"/>
          <w:color w:val="000000"/>
          <w:kern w:val="0"/>
          <w:szCs w:val="21"/>
        </w:rPr>
        <w:t>、为什么要重视员工的福利制度？</w:t>
      </w:r>
    </w:p>
    <w:p w14:paraId="3EA415A6" w14:textId="77777777" w:rsidR="000134D1"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6</w:t>
      </w:r>
      <w:r>
        <w:rPr>
          <w:rFonts w:ascii="宋体" w:eastAsia="宋体" w:hAnsi="宋体" w:cs="TimesNewRomanPSMT" w:hint="eastAsia"/>
          <w:color w:val="000000"/>
          <w:kern w:val="0"/>
          <w:szCs w:val="21"/>
        </w:rPr>
        <w:t>、员工福利的内容包括哪些？</w:t>
      </w:r>
    </w:p>
    <w:p w14:paraId="0D11E293" w14:textId="77777777" w:rsidR="000134D1"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7</w:t>
      </w:r>
      <w:r>
        <w:rPr>
          <w:rFonts w:ascii="宋体" w:eastAsia="宋体" w:hAnsi="宋体" w:cs="TimesNewRomanPSMT" w:hint="eastAsia"/>
          <w:color w:val="000000"/>
          <w:kern w:val="0"/>
          <w:szCs w:val="21"/>
        </w:rPr>
        <w:t>、如何理解养老金计划中固定收益制和固定缴费制的区别？</w:t>
      </w:r>
    </w:p>
    <w:p w14:paraId="5AFB2361" w14:textId="77777777" w:rsidR="000134D1"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8</w:t>
      </w:r>
      <w:r>
        <w:rPr>
          <w:rFonts w:ascii="宋体" w:eastAsia="宋体" w:hAnsi="宋体" w:cs="TimesNewRomanPSMT" w:hint="eastAsia"/>
          <w:color w:val="000000"/>
          <w:kern w:val="0"/>
          <w:szCs w:val="21"/>
        </w:rPr>
        <w:t>、什么是弹性福利制度？</w:t>
      </w:r>
    </w:p>
    <w:p w14:paraId="046BD7B2" w14:textId="77777777" w:rsidR="000134D1" w:rsidRDefault="000134D1">
      <w:pPr>
        <w:spacing w:line="400" w:lineRule="exact"/>
        <w:ind w:firstLineChars="200" w:firstLine="480"/>
        <w:rPr>
          <w:rFonts w:ascii="宋体" w:hAnsi="宋体"/>
          <w:color w:val="000000"/>
          <w:sz w:val="24"/>
        </w:rPr>
      </w:pPr>
    </w:p>
    <w:p w14:paraId="5DD17271" w14:textId="77777777" w:rsidR="000134D1" w:rsidRDefault="00000000">
      <w:pPr>
        <w:widowControl/>
        <w:spacing w:beforeLines="50" w:before="156" w:afterLines="50" w:after="156"/>
        <w:ind w:firstLineChars="200" w:firstLine="489"/>
        <w:jc w:val="left"/>
        <w:rPr>
          <w:rFonts w:ascii="黑体" w:eastAsia="黑体" w:hAnsi="黑体" w:cs="Times New Roman"/>
          <w:b/>
          <w:sz w:val="24"/>
          <w:szCs w:val="24"/>
        </w:rPr>
      </w:pPr>
      <w:r>
        <w:rPr>
          <w:rFonts w:ascii="黑体" w:eastAsia="黑体" w:hAnsi="黑体" w:cs="Times New Roman" w:hint="eastAsia"/>
          <w:b/>
          <w:sz w:val="24"/>
          <w:szCs w:val="24"/>
        </w:rPr>
        <w:t>第六章  现代企业薪酬制度设计程序</w:t>
      </w:r>
    </w:p>
    <w:p w14:paraId="76259FDA" w14:textId="77777777" w:rsidR="000134D1" w:rsidRDefault="000134D1">
      <w:pPr>
        <w:widowControl/>
        <w:spacing w:beforeLines="50" w:before="156" w:afterLines="50" w:after="156"/>
        <w:ind w:firstLineChars="200" w:firstLine="420"/>
        <w:jc w:val="left"/>
        <w:rPr>
          <w:rFonts w:ascii="宋体" w:eastAsia="宋体" w:hAnsi="宋体" w:cs="TimesNewRomanPSMT"/>
          <w:color w:val="000000"/>
          <w:kern w:val="0"/>
          <w:szCs w:val="21"/>
        </w:rPr>
      </w:pPr>
    </w:p>
    <w:p w14:paraId="0577B8C3" w14:textId="77777777" w:rsidR="000134D1"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教学内容</w:t>
      </w:r>
    </w:p>
    <w:p w14:paraId="5D6BB5F1" w14:textId="77777777" w:rsidR="000134D1"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本章要求认识薪酬方案设计的原则，了解企业内部各类人员间工资关系的对接方法，学习薪酬设计的程序，以及如何进行薪酬调查和薪酬方案的设计，掌握其应用方法。</w:t>
      </w:r>
    </w:p>
    <w:p w14:paraId="1C847360" w14:textId="77777777" w:rsidR="000134D1"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一、薪酬方案设计的原则</w:t>
      </w:r>
    </w:p>
    <w:p w14:paraId="58F020AB" w14:textId="77777777" w:rsidR="000134D1"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（一）公平性</w:t>
      </w:r>
    </w:p>
    <w:p w14:paraId="6FDC3FFB" w14:textId="77777777" w:rsidR="000134D1"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内在公平与外在公平</w:t>
      </w:r>
    </w:p>
    <w:p w14:paraId="09E01A90" w14:textId="77777777" w:rsidR="000134D1"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（二）安定性</w:t>
      </w:r>
    </w:p>
    <w:p w14:paraId="6D4E70EE" w14:textId="77777777" w:rsidR="000134D1"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一般要做到以下四点：保障生活、对应职务、反映能力、考虑资历。</w:t>
      </w:r>
    </w:p>
    <w:p w14:paraId="412ABD70" w14:textId="77777777" w:rsidR="000134D1"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（三）刺激性</w:t>
      </w:r>
    </w:p>
    <w:p w14:paraId="34B8FA57" w14:textId="77777777" w:rsidR="000134D1"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刺激性就是差别性，即根据劳动差别确定报酬差别，体现工资分配的导向作用及多劳多得原则。</w:t>
      </w:r>
    </w:p>
    <w:p w14:paraId="02F70F7E" w14:textId="77777777" w:rsidR="000134D1"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（四）情理性</w:t>
      </w:r>
    </w:p>
    <w:p w14:paraId="0E466956" w14:textId="77777777" w:rsidR="000134D1"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二、职位评价</w:t>
      </w:r>
    </w:p>
    <w:p w14:paraId="10DB04E3" w14:textId="77777777" w:rsidR="000134D1"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职位评价是在设立企业内部各项工作共同付酬因素的基础上，根据一定的评价方法，按每项工作对企业贡献的大小，确定其具体价值的过程。</w:t>
      </w:r>
    </w:p>
    <w:p w14:paraId="26180B62" w14:textId="77777777" w:rsidR="000134D1"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（一）简单排序法</w:t>
      </w:r>
    </w:p>
    <w:p w14:paraId="35464D59" w14:textId="77777777" w:rsidR="000134D1"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简单排序法是由负责评审的人员，按其对企业各个工作岗位的经验认识，将各个岗位按其价值及重要性加以排队。</w:t>
      </w:r>
    </w:p>
    <w:p w14:paraId="35F17C8E" w14:textId="77777777" w:rsidR="000134D1"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简单排序法的优点是简单易行、花费小；速度快。缺点是评估结果可能由于评估人员掌握的标准不一样，使最终结果缺乏客观而详细的解释。</w:t>
      </w:r>
    </w:p>
    <w:p w14:paraId="097B222B" w14:textId="77777777" w:rsidR="000134D1"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（二）职级分类法</w:t>
      </w:r>
    </w:p>
    <w:p w14:paraId="0AC3593F" w14:textId="77777777" w:rsidR="000134D1"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职级分类法是管理人员将接受评估的岗位，按其重要性程度编入预先订立的职级内。</w:t>
      </w:r>
    </w:p>
    <w:p w14:paraId="782CBDC7" w14:textId="77777777" w:rsidR="000134D1"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 xml:space="preserve">（三）元素比较法 </w:t>
      </w:r>
    </w:p>
    <w:p w14:paraId="1EDAA924" w14:textId="77777777" w:rsidR="000134D1"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元素比较法，最重要的是先决定工作评价的因素和关键工作，再用评价因素和关键工作制成关键工作分级表。</w:t>
      </w:r>
    </w:p>
    <w:p w14:paraId="2EF4909E" w14:textId="77777777" w:rsidR="000134D1"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lastRenderedPageBreak/>
        <w:t>元素比较法的实施步骤：选择适当的付酬元素；确定关键岗位；排出元素序；确定关键岗位的正确工资率；赋予关键岗位各付酬元素工资额，并排出薪额序；将元素序与薪额序进行比较，排序不一致时要进行调整；将待评岗位就不同付酬元素与关键岗位逐一进行比较，并参考关键岗位各付酬元素的工资额，确定待评价岗位在各付酬元素上的工资额；将待评价岗位在各付酬元素的工资额相加，得到待评岗位整体工资率。</w:t>
      </w:r>
    </w:p>
    <w:p w14:paraId="7F7D3071" w14:textId="77777777" w:rsidR="000134D1"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（四）评分法</w:t>
      </w:r>
    </w:p>
    <w:p w14:paraId="3595AF21" w14:textId="77777777" w:rsidR="000134D1"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评分法也称计点法、点数法、点体系、计分法。</w:t>
      </w:r>
    </w:p>
    <w:p w14:paraId="022641D8" w14:textId="77777777" w:rsidR="000134D1"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评分法的实施步骤：确定待评岗位的付酬因素；划分等级；等级描述；评分；工资转换。</w:t>
      </w:r>
    </w:p>
    <w:p w14:paraId="211F39AA" w14:textId="77777777" w:rsidR="000134D1"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三、企业内部各类人员间工资关系的对接方法</w:t>
      </w:r>
    </w:p>
    <w:p w14:paraId="7A8C682E" w14:textId="77777777" w:rsidR="000134D1"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（一）管理人员与工程技术人员工资一般对应关系</w:t>
      </w:r>
    </w:p>
    <w:p w14:paraId="26ECC07C" w14:textId="77777777" w:rsidR="000134D1"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助理工程师岗位对应科员岗位；工程师岗位对应车间主任、副主任或科长、主任科员、副科长岗位；高级工程师对应中型企业副职、正职、大企业正、副处长；教授级高级工程师工资更高些，有突出贡献者工资可高于企业经理工资，一般可采取发改津贴、补贴办法。</w:t>
      </w:r>
    </w:p>
    <w:p w14:paraId="543BE023" w14:textId="77777777" w:rsidR="000134D1"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（二）生产工人与技术、管理人员的工资对应关系</w:t>
      </w:r>
    </w:p>
    <w:p w14:paraId="25A3974F" w14:textId="77777777" w:rsidR="000134D1"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生产岗位工人最高工资(高级工)对应副科长、副主任科员；上岗技师工资对应正科长、中级技术岗位；上岗高级技师工资对应副处长，比高级专业技术岗位略低。</w:t>
      </w:r>
    </w:p>
    <w:p w14:paraId="71DCE06E" w14:textId="77777777" w:rsidR="000134D1"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（三）运用结合部人员比较法</w:t>
      </w:r>
    </w:p>
    <w:p w14:paraId="2C41CED3" w14:textId="77777777" w:rsidR="000134D1"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结合部人员是指在工人和工程技术人员或管理人员之间劳动特点最为接近的人员。</w:t>
      </w:r>
    </w:p>
    <w:p w14:paraId="35046FDF" w14:textId="77777777" w:rsidR="000134D1"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（四）根据企业内部人员流向和社会上的劳动力市场中的劳动力价格信号，调节处理好各类人员的工资关系。</w:t>
      </w:r>
    </w:p>
    <w:p w14:paraId="34547302" w14:textId="77777777" w:rsidR="000134D1"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四、薪酬调查</w:t>
      </w:r>
    </w:p>
    <w:p w14:paraId="2048A569" w14:textId="77777777" w:rsidR="000134D1"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（一）薪酬调查的目的</w:t>
      </w:r>
    </w:p>
    <w:p w14:paraId="3CA71CC1" w14:textId="77777777" w:rsidR="000134D1"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帮助制定新参加工作人员的起点薪酬标准；帮助查找企业内部工资不合理的岗    位；帮助了解同行业企业调薪时间、水平、范围等；了解当地工资水平并与本企业比较；了解工资动态与发展潮流。</w:t>
      </w:r>
    </w:p>
    <w:p w14:paraId="59CB12AF" w14:textId="77777777" w:rsidR="000134D1"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（二）薪酬调查的主要内容</w:t>
      </w:r>
    </w:p>
    <w:p w14:paraId="22FF44DB" w14:textId="77777777" w:rsidR="000134D1"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了解企业所在同行业企业的工资水平，是薪酬调查的一项重要内容；还要了解本地区的工资水平，不同地区因为生活费用水平、生产发展水平不同，工资水平可能差别较大；调查工资结构；</w:t>
      </w:r>
    </w:p>
    <w:p w14:paraId="1FC8C01F" w14:textId="77777777" w:rsidR="000134D1"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（三）薪酬调查的渠道</w:t>
      </w:r>
    </w:p>
    <w:p w14:paraId="78BD597B" w14:textId="77777777" w:rsidR="000134D1"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工资调查的情报来源一般有两类：</w:t>
      </w:r>
    </w:p>
    <w:p w14:paraId="2992E21B" w14:textId="77777777" w:rsidR="000134D1"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一类是通过参加同业俱乐部或各中协会、学会，实现同行之间的定期的交流。</w:t>
      </w:r>
    </w:p>
    <w:p w14:paraId="670EEFFB" w14:textId="77777777" w:rsidR="000134D1"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lastRenderedPageBreak/>
        <w:t>二类是从现有机构获取有关工资报酬资料。也可委托专门的调查机构调查有关职位的报酬情况。</w:t>
      </w:r>
    </w:p>
    <w:p w14:paraId="5FB4FB66" w14:textId="77777777" w:rsidR="000134D1"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（四）薪酬调查的范围</w:t>
      </w:r>
    </w:p>
    <w:p w14:paraId="4690F9A2" w14:textId="77777777" w:rsidR="000134D1"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一般来说，低薪或无专长的普遍工种岗位，薪酬调查以企业所在地为调查地区。</w:t>
      </w:r>
    </w:p>
    <w:p w14:paraId="679BC3C7" w14:textId="77777777" w:rsidR="000134D1"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至于企业所需的高新技术人才，最好进行全国性的工资调查，以利于留住这些人才。</w:t>
      </w:r>
    </w:p>
    <w:p w14:paraId="01E8897A" w14:textId="77777777" w:rsidR="000134D1"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介于两者之间的中低级技术人员和管理人员，可结合当地薪酬调查水平和全国薪酬调查水平综合确定。</w:t>
      </w:r>
    </w:p>
    <w:p w14:paraId="23A27152" w14:textId="77777777" w:rsidR="000134D1"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五、设计一个合理的工资收入曲线</w:t>
      </w:r>
    </w:p>
    <w:p w14:paraId="01C6D202" w14:textId="77777777" w:rsidR="000134D1"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（一）年龄收入曲线</w:t>
      </w:r>
    </w:p>
    <w:p w14:paraId="5F39E9E6" w14:textId="77777777" w:rsidR="000134D1"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年龄收入曲线是指收入随年龄增加而增加。</w:t>
      </w:r>
    </w:p>
    <w:p w14:paraId="336DD823" w14:textId="77777777" w:rsidR="000134D1"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年龄收入曲线可以分为四种增长模式：直线形、凸形、凹形和S形。</w:t>
      </w:r>
    </w:p>
    <w:p w14:paraId="4C4A21A3" w14:textId="77777777" w:rsidR="000134D1"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（二）能力工资曲线</w:t>
      </w:r>
    </w:p>
    <w:p w14:paraId="664C86BF" w14:textId="77777777" w:rsidR="000134D1"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能力工资曲线是指工资水平随着员工的能力增加而增加，是能力工资的函数化。</w:t>
      </w:r>
    </w:p>
    <w:p w14:paraId="23813AB0" w14:textId="77777777" w:rsidR="000134D1"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能力工资是对应于个人能力水平的提高和对企业贡献大小而确定的工资，个人能力水平一般是按照技术等级所评定的资格等级确定。</w:t>
      </w:r>
    </w:p>
    <w:p w14:paraId="47B02D6B" w14:textId="77777777" w:rsidR="000134D1"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（三）岗位工资曲线</w:t>
      </w:r>
    </w:p>
    <w:p w14:paraId="019E7417" w14:textId="77777777" w:rsidR="000134D1"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岗位职务工资曲线是指员工工资水平是随岗位的变化而变化。</w:t>
      </w:r>
    </w:p>
    <w:p w14:paraId="7245F05F" w14:textId="77777777" w:rsidR="000134D1"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（四）工资生活费用曲线</w:t>
      </w:r>
    </w:p>
    <w:p w14:paraId="287FC928" w14:textId="77777777" w:rsidR="000134D1"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工资生活费用曲线是指工资水平的变化是根据员工在人生的每个阶段的生活费用水平变化而确定的。</w:t>
      </w:r>
    </w:p>
    <w:p w14:paraId="763F710B" w14:textId="77777777" w:rsidR="000134D1"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标准生活费用表主要是根据职工在人生的每个阶段所负担的赡养人口确定，赡养人口的年龄不同，生活费用支出也不同。</w:t>
      </w:r>
    </w:p>
    <w:p w14:paraId="12F54C9C" w14:textId="77777777" w:rsidR="000134D1" w:rsidRDefault="000134D1">
      <w:pPr>
        <w:widowControl/>
        <w:spacing w:beforeLines="50" w:before="156" w:afterLines="50" w:after="156"/>
        <w:ind w:firstLineChars="200" w:firstLine="420"/>
        <w:jc w:val="left"/>
        <w:rPr>
          <w:rFonts w:ascii="宋体" w:eastAsia="宋体" w:hAnsi="宋体" w:cs="TimesNewRomanPSMT"/>
          <w:color w:val="000000"/>
          <w:kern w:val="0"/>
          <w:szCs w:val="21"/>
        </w:rPr>
      </w:pPr>
    </w:p>
    <w:p w14:paraId="63B72FFA" w14:textId="77777777" w:rsidR="000134D1"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思考题：</w:t>
      </w:r>
    </w:p>
    <w:p w14:paraId="3E742D39" w14:textId="77777777" w:rsidR="000134D1"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1</w:t>
      </w:r>
      <w:r>
        <w:rPr>
          <w:rFonts w:ascii="宋体" w:eastAsia="宋体" w:hAnsi="宋体" w:cs="TimesNewRomanPSMT" w:hint="eastAsia"/>
          <w:color w:val="000000"/>
          <w:kern w:val="0"/>
          <w:szCs w:val="21"/>
        </w:rPr>
        <w:t>、薪酬方案设计的基本原则有哪些？如何理解？</w:t>
      </w:r>
    </w:p>
    <w:p w14:paraId="7B5BA625" w14:textId="77777777" w:rsidR="000134D1"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2</w:t>
      </w:r>
      <w:r>
        <w:rPr>
          <w:rFonts w:ascii="宋体" w:eastAsia="宋体" w:hAnsi="宋体" w:cs="TimesNewRomanPSMT" w:hint="eastAsia"/>
          <w:color w:val="000000"/>
          <w:kern w:val="0"/>
          <w:szCs w:val="21"/>
        </w:rPr>
        <w:t>、薪酬调查的主要渠道有哪些？</w:t>
      </w:r>
    </w:p>
    <w:p w14:paraId="7453350D" w14:textId="77777777" w:rsidR="000134D1"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3</w:t>
      </w:r>
      <w:r>
        <w:rPr>
          <w:rFonts w:ascii="宋体" w:eastAsia="宋体" w:hAnsi="宋体" w:cs="TimesNewRomanPSMT" w:hint="eastAsia"/>
          <w:color w:val="000000"/>
          <w:kern w:val="0"/>
          <w:szCs w:val="21"/>
        </w:rPr>
        <w:t>、如何开展薪酬调查？</w:t>
      </w:r>
    </w:p>
    <w:p w14:paraId="3716B210" w14:textId="77777777" w:rsidR="000134D1"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4</w:t>
      </w:r>
      <w:r>
        <w:rPr>
          <w:rFonts w:ascii="宋体" w:eastAsia="宋体" w:hAnsi="宋体" w:cs="TimesNewRomanPSMT" w:hint="eastAsia"/>
          <w:color w:val="000000"/>
          <w:kern w:val="0"/>
          <w:szCs w:val="21"/>
        </w:rPr>
        <w:t>、薪酬调查的主要内容是什么？</w:t>
      </w:r>
    </w:p>
    <w:p w14:paraId="0A99F0F9" w14:textId="77777777" w:rsidR="000134D1"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、常用的工作评价方法有哪些？</w:t>
      </w:r>
    </w:p>
    <w:p w14:paraId="09AF1469" w14:textId="77777777" w:rsidR="000134D1"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6</w:t>
      </w:r>
      <w:r>
        <w:rPr>
          <w:rFonts w:ascii="宋体" w:eastAsia="宋体" w:hAnsi="宋体" w:cs="TimesNewRomanPSMT" w:hint="eastAsia"/>
          <w:color w:val="000000"/>
          <w:kern w:val="0"/>
          <w:szCs w:val="21"/>
        </w:rPr>
        <w:t>、要素比较法的操作程序是怎样的？</w:t>
      </w:r>
    </w:p>
    <w:p w14:paraId="3824D41C" w14:textId="77777777" w:rsidR="000134D1"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7</w:t>
      </w:r>
      <w:r>
        <w:rPr>
          <w:rFonts w:ascii="宋体" w:eastAsia="宋体" w:hAnsi="宋体" w:cs="TimesNewRomanPSMT" w:hint="eastAsia"/>
          <w:color w:val="000000"/>
          <w:kern w:val="0"/>
          <w:szCs w:val="21"/>
        </w:rPr>
        <w:t>、点数法的程序是怎样的？如何计算点值及薪资等级？</w:t>
      </w:r>
    </w:p>
    <w:p w14:paraId="3EC479D8" w14:textId="77777777" w:rsidR="000134D1"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lastRenderedPageBreak/>
        <w:t>8</w:t>
      </w:r>
      <w:r>
        <w:rPr>
          <w:rFonts w:ascii="宋体" w:eastAsia="宋体" w:hAnsi="宋体" w:cs="TimesNewRomanPSMT" w:hint="eastAsia"/>
          <w:color w:val="000000"/>
          <w:kern w:val="0"/>
          <w:szCs w:val="21"/>
        </w:rPr>
        <w:t>、如何理解不同企业的工资曲线？</w:t>
      </w:r>
    </w:p>
    <w:p w14:paraId="7289A372" w14:textId="77777777" w:rsidR="000134D1"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9</w:t>
      </w:r>
      <w:r>
        <w:rPr>
          <w:rFonts w:ascii="宋体" w:eastAsia="宋体" w:hAnsi="宋体" w:cs="TimesNewRomanPSMT" w:hint="eastAsia"/>
          <w:color w:val="000000"/>
          <w:kern w:val="0"/>
          <w:szCs w:val="21"/>
        </w:rPr>
        <w:t>、顶薪、底薪如何计算？</w:t>
      </w:r>
    </w:p>
    <w:p w14:paraId="7B3E6DD5" w14:textId="77777777" w:rsidR="000134D1" w:rsidRDefault="00000000">
      <w:pPr>
        <w:spacing w:line="400" w:lineRule="exact"/>
        <w:ind w:firstLineChars="200" w:firstLine="480"/>
        <w:rPr>
          <w:rFonts w:ascii="宋体" w:hAnsi="宋体"/>
          <w:color w:val="000000"/>
          <w:sz w:val="24"/>
        </w:rPr>
      </w:pPr>
      <w:r>
        <w:rPr>
          <w:rFonts w:ascii="宋体" w:hAnsi="宋体"/>
          <w:color w:val="000000"/>
          <w:sz w:val="24"/>
        </w:rPr>
        <w:t>10</w:t>
      </w:r>
      <w:r>
        <w:rPr>
          <w:rFonts w:ascii="宋体" w:hAnsi="宋体" w:hint="eastAsia"/>
          <w:color w:val="000000"/>
          <w:sz w:val="24"/>
        </w:rPr>
        <w:t>、企业工资改革方案如何设计？</w:t>
      </w:r>
    </w:p>
    <w:p w14:paraId="76C53CBE" w14:textId="77777777" w:rsidR="000134D1" w:rsidRDefault="000134D1">
      <w:pPr>
        <w:spacing w:line="400" w:lineRule="exact"/>
        <w:ind w:firstLineChars="200" w:firstLine="480"/>
        <w:rPr>
          <w:rFonts w:ascii="宋体" w:hAnsi="宋体"/>
          <w:color w:val="000000"/>
          <w:sz w:val="24"/>
        </w:rPr>
      </w:pPr>
    </w:p>
    <w:p w14:paraId="257E6126" w14:textId="77777777" w:rsidR="000134D1" w:rsidRDefault="00000000">
      <w:pPr>
        <w:widowControl/>
        <w:spacing w:beforeLines="50" w:before="156" w:afterLines="50" w:after="156"/>
        <w:ind w:firstLineChars="200" w:firstLine="489"/>
        <w:jc w:val="left"/>
        <w:rPr>
          <w:rFonts w:ascii="黑体" w:eastAsia="黑体" w:hAnsi="黑体" w:cs="Times New Roman"/>
          <w:b/>
          <w:sz w:val="24"/>
          <w:szCs w:val="24"/>
        </w:rPr>
      </w:pPr>
      <w:r>
        <w:rPr>
          <w:rFonts w:ascii="黑体" w:eastAsia="黑体" w:hAnsi="黑体" w:cs="Times New Roman" w:hint="eastAsia"/>
          <w:b/>
          <w:sz w:val="24"/>
          <w:szCs w:val="24"/>
        </w:rPr>
        <w:t>第七章  经营者年薪制理论与操作</w:t>
      </w:r>
    </w:p>
    <w:p w14:paraId="5603071C" w14:textId="77777777" w:rsidR="000134D1"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教学内容</w:t>
      </w:r>
    </w:p>
    <w:p w14:paraId="0F22C4BA" w14:textId="77777777" w:rsidR="000134D1"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通过本章的学习，通过本章学习，了解什么是年薪制以及年薪制的历史沿革，学习年薪制的基本内容，认识经营者股票期权激励的方法，有效掌握年薪制的实施条件和操作技术。</w:t>
      </w:r>
    </w:p>
    <w:p w14:paraId="04338C8F" w14:textId="77777777" w:rsidR="000134D1"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一、经营者年薪制理论</w:t>
      </w:r>
    </w:p>
    <w:p w14:paraId="3EBF3594" w14:textId="77777777" w:rsidR="000134D1"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经营者年薪制是以企业一个生产经营周期，即以年度为单位确定经营者的基本报酬，并视其经营成果浮动发放风险收入的工资制度。</w:t>
      </w:r>
    </w:p>
    <w:p w14:paraId="331AEB9B" w14:textId="77777777" w:rsidR="000134D1"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年薪制被采用的原因主要包括：</w:t>
      </w:r>
    </w:p>
    <w:p w14:paraId="71FCC36A" w14:textId="77777777" w:rsidR="000134D1"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（1）对经营者实行年薪制是出资者财产所有权与企业法人财产权分离的要求；</w:t>
      </w:r>
    </w:p>
    <w:p w14:paraId="3DF16053" w14:textId="77777777" w:rsidR="000134D1"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（2）对经营者实行年薪制是进一步强化激励机制的要求；</w:t>
      </w:r>
    </w:p>
    <w:p w14:paraId="755939EC" w14:textId="77777777" w:rsidR="000134D1"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（3）对经营者实行年薪制是进一步强化约束机制的要求；</w:t>
      </w:r>
    </w:p>
    <w:p w14:paraId="1D9A6092" w14:textId="77777777" w:rsidR="000134D1"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（4）对经营者实行年薪制是保护出资者利益的要求；</w:t>
      </w:r>
    </w:p>
    <w:p w14:paraId="581AFA98" w14:textId="77777777" w:rsidR="000134D1"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（5）对经营者实行年薪制是造就企业家队伍的要求；</w:t>
      </w:r>
    </w:p>
    <w:p w14:paraId="267EF63D" w14:textId="77777777" w:rsidR="000134D1"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二、经营者年薪制实践</w:t>
      </w:r>
    </w:p>
    <w:p w14:paraId="03BE540C" w14:textId="77777777" w:rsidR="000134D1"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从制度上探索建立经营者的激励与约束机制，是起自于90年代的经营者年薪制试点，即根据经营者的经营管理业绩和所承担的责任、风险确定其工资收入。</w:t>
      </w:r>
    </w:p>
    <w:p w14:paraId="01CDF409" w14:textId="77777777" w:rsidR="000134D1"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（一）试点情况</w:t>
      </w:r>
    </w:p>
    <w:p w14:paraId="7493239E" w14:textId="77777777" w:rsidR="000134D1"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年薪制与承包制相似之处：二者都涉及企业分配体制的问题，并且都将分配与企业利润等指标挂钩；二者都涉及指标选择、基数确定和考核问题；二者都注重短期效益，故都可能导致企业行为的短期化。</w:t>
      </w:r>
    </w:p>
    <w:p w14:paraId="50037848" w14:textId="77777777" w:rsidR="000134D1"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年薪制与承包制的本质区别：解决的问题不同；推行的背景不同；目的不同；运作方式不同；经营者与员工的关系不同；业绩考核指标不同；在收入形式上二者也有差别。</w:t>
      </w:r>
    </w:p>
    <w:p w14:paraId="40E4BCB6" w14:textId="77777777" w:rsidR="000134D1"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 xml:space="preserve">（二）经营者年薪制试点总体情况 </w:t>
      </w:r>
    </w:p>
    <w:p w14:paraId="2E4DBCE1" w14:textId="77777777" w:rsidR="000134D1"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(1)各省市经营者年薪制试点进展情况</w:t>
      </w:r>
    </w:p>
    <w:p w14:paraId="1B668CF7" w14:textId="77777777" w:rsidR="000134D1"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(2)各地试点办法的基本内容</w:t>
      </w:r>
    </w:p>
    <w:p w14:paraId="4492C2C0" w14:textId="77777777" w:rsidR="000134D1"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各地区的基本做法是：在国有企业、国有独资公司以及国家控股公司进行年薪制试点、实行年薪制的经营者为厂长(经理)一人、党委书记和董事长的工资收入比照年薪制办法执行。年薪收入一般分为基本年薪和效益年薪两部分。基本年薪按企业和地区平均工资</w:t>
      </w:r>
      <w:r>
        <w:rPr>
          <w:rFonts w:ascii="宋体" w:eastAsia="宋体" w:hAnsi="宋体" w:cs="TimesNewRomanPSMT" w:hint="eastAsia"/>
          <w:color w:val="000000"/>
          <w:kern w:val="0"/>
          <w:szCs w:val="21"/>
        </w:rPr>
        <w:lastRenderedPageBreak/>
        <w:t>的一定倍数确定，分月预付；效益年薪同经营者的经营管理业绩挂钩，主要指标有国行资产保值增值率、实现利润、资本收益率等，年终经考核、审批后兑现。经营者除获取年薪收入外、一律不得再从本企业取得各种津贴、奖金等其他工资性报酬。</w:t>
      </w:r>
    </w:p>
    <w:p w14:paraId="17DF4E49" w14:textId="77777777" w:rsidR="000134D1"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（3）各地试点的特点：</w:t>
      </w:r>
    </w:p>
    <w:p w14:paraId="180B3C68" w14:textId="77777777" w:rsidR="000134D1"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一是强化了经营者的责任感和工资收入分配的激励机制；二是促进企业内部建立工资增长的自我约束机制；三是增强了经营者收入分配的透明度。</w:t>
      </w:r>
    </w:p>
    <w:p w14:paraId="5D669CD1" w14:textId="77777777" w:rsidR="000134D1"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（三）各地年薪制试点方案差异比较与分析</w:t>
      </w:r>
    </w:p>
    <w:p w14:paraId="0ECD7702" w14:textId="77777777" w:rsidR="000134D1"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（1）实施对象：仅限于企业的法人代表；指企业中的董事长、总经理、党组书记；扩大到企业的经营集团全体成员。</w:t>
      </w:r>
    </w:p>
    <w:p w14:paraId="48E4D8C2" w14:textId="77777777" w:rsidR="000134D1"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（2）考核指标：基本年薪加效益年薪</w:t>
      </w:r>
    </w:p>
    <w:p w14:paraId="7BE35471" w14:textId="77777777" w:rsidR="000134D1"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（3）风险收入水平的确定。</w:t>
      </w:r>
    </w:p>
    <w:p w14:paraId="6170EEBF" w14:textId="77777777" w:rsidR="000134D1"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（四）经验和问题</w:t>
      </w:r>
    </w:p>
    <w:p w14:paraId="213FB6ED" w14:textId="77777777" w:rsidR="000134D1"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思想观念待转变；政策办法不规范；试点条件、环境欠缺。</w:t>
      </w:r>
    </w:p>
    <w:p w14:paraId="65E17268" w14:textId="77777777" w:rsidR="000134D1"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三、国外经营者年薪制情况</w:t>
      </w:r>
    </w:p>
    <w:p w14:paraId="03C426DC" w14:textId="77777777" w:rsidR="000134D1"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（一）美国的情况</w:t>
      </w:r>
    </w:p>
    <w:p w14:paraId="74904EB6" w14:textId="77777777" w:rsidR="000134D1"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美国企业经营者的年薪构成：基本工资、奖金、长期奖励和福利津贴。</w:t>
      </w:r>
    </w:p>
    <w:p w14:paraId="3DD556EB" w14:textId="77777777" w:rsidR="000134D1"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美国企业经营者的收入水平：公司高级管理人员的薪酬总量激增。80年代晚期，薪酬制度的发展出现了两个趋势——一是，部分公司董事会的薪酬委员会开始赠予高级管理人员巨额的股票期权；二是一些大公司开始扩大股票期权计划的收益范围。</w:t>
      </w:r>
    </w:p>
    <w:p w14:paraId="67E9CE88" w14:textId="77777777" w:rsidR="000134D1"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美国企业经营者的奖金权重：基本工资在总收入中所占比重不到一半，奖金越来越具有重要地位，它被视为真正具有刺激作用的“可变费用”，其等级幅度也相大大。</w:t>
      </w:r>
    </w:p>
    <w:p w14:paraId="674AFBE0" w14:textId="77777777" w:rsidR="000134D1"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（二）日本情况</w:t>
      </w:r>
    </w:p>
    <w:p w14:paraId="5FF56D42" w14:textId="77777777" w:rsidR="000134D1"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年薪的构成：经营者（包括董事）的年薪主要由工资和奖金组成。</w:t>
      </w:r>
    </w:p>
    <w:p w14:paraId="6628FBD8" w14:textId="77777777" w:rsidR="000134D1"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终身雇佣制和年功序列制；</w:t>
      </w:r>
    </w:p>
    <w:p w14:paraId="53896B53" w14:textId="77777777" w:rsidR="000134D1"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（三）德国的情况</w:t>
      </w:r>
    </w:p>
    <w:p w14:paraId="4C138107" w14:textId="77777777" w:rsidR="000134D1"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基本情况：德国企业高层领导人的年薪多少由董事会确定，不在集体合同中体现，而是在单独签订的合同中规定。年薪的确定主要考虑经营者的工作业绩，而不考虑与雇员保持什么样的工资关系。</w:t>
      </w:r>
    </w:p>
    <w:p w14:paraId="62B061A7" w14:textId="77777777" w:rsidR="000134D1"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管理人员的报酬结构大致包括：固定年薪、浮动收入和养老金预支等。</w:t>
      </w:r>
    </w:p>
    <w:p w14:paraId="49BAA5DB" w14:textId="77777777" w:rsidR="000134D1"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年薪水平的决定因素：一是企业规模的大小；二是企业的经营状况；除此之外还与其工作年限有关。</w:t>
      </w:r>
    </w:p>
    <w:p w14:paraId="18B42164" w14:textId="77777777" w:rsidR="000134D1"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四、经营者年薪制操作技术</w:t>
      </w:r>
    </w:p>
    <w:p w14:paraId="215A0A76" w14:textId="77777777" w:rsidR="000134D1"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（一）建立经营者的激励和约束机制</w:t>
      </w:r>
    </w:p>
    <w:p w14:paraId="5BAF418D" w14:textId="77777777" w:rsidR="000134D1"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lastRenderedPageBreak/>
        <w:t>（1）正确把握激励因素和约束因素</w:t>
      </w:r>
    </w:p>
    <w:p w14:paraId="3C74E36A" w14:textId="77777777" w:rsidR="000134D1"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充分了解企业经营者的激励因素：经营管理企业成为大多数经营者的人生追求；企业经营者希望全面提高社会地位；企业经营者希望解除后顾之忧；</w:t>
      </w:r>
    </w:p>
    <w:p w14:paraId="2BC241E6" w14:textId="77777777" w:rsidR="000134D1"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（2）客观把握企业经营者的约束因素</w:t>
      </w:r>
    </w:p>
    <w:p w14:paraId="751CDA0F" w14:textId="77777777" w:rsidR="000134D1"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首先，应明确经营者代表出资者的利益，只有这样，他才能进一步明确应怎样履行自己的责任。其次，约束经营者，就是要规范经营者的职业行为，明确经营者首要的目标是追求利润最大化，国有企业经营者还要承担国    有资产保值增值的责任；规定其职权范围，与股东会、董事会、监事会等方面的关系；约束经营者真正承担其应负的各项责任。其三，约束经营者要靠国家法律政策、市场和社会。通过法律政策规范经营者的职业行为应该怎么做；通过市场竞争、价格机制等，使经营者面临压力；通过社会舆论等监督经营者。最后，应明确由股东会、董事会、监事会来约束经营者；国有企业的党委会、工会、职代会也参与约束经营者。</w:t>
      </w:r>
    </w:p>
    <w:p w14:paraId="249CD12A" w14:textId="77777777" w:rsidR="000134D1"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（二）建立企业经营者的激励机制</w:t>
      </w:r>
    </w:p>
    <w:p w14:paraId="55DD8EDF" w14:textId="77777777" w:rsidR="000134D1"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（1）设计相对合理的经理报酬制度：它以委托——代理理论为基础，经理收入包括货币收入和非货币收入。</w:t>
      </w:r>
    </w:p>
    <w:p w14:paraId="78F0A507" w14:textId="77777777" w:rsidR="000134D1"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2）建立正确的利益导向：市场经济国家激励经营者通常采取两种办法——一种是将经理的货币收入与公司的利润挂钩；另一种是将经理的货币收入与公司股票的市场价格挂钩。这两种办法的性质是一样的，即都是让经理分享一部分利润了来提高他们追求非货币收入的机会成本，激励他们追求公司利润最大化。</w:t>
      </w:r>
    </w:p>
    <w:p w14:paraId="58C3EBD5" w14:textId="77777777" w:rsidR="000134D1"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（三）建立企业经营者的约束机制</w:t>
      </w:r>
    </w:p>
    <w:p w14:paraId="5FDE8E0E" w14:textId="77777777" w:rsidR="000134D1"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（1）外部市场约束</w:t>
      </w:r>
    </w:p>
    <w:p w14:paraId="499A70E3" w14:textId="77777777" w:rsidR="000134D1"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经营者会受到产品市场、经理市场及资本市场的约束。产品市场和资本市场可以起到对经营者经营绩效的社会评价作用，企业在这两种市场中所取得的地位是对经营者经营管理能力的检验；而经理市场则起着决定企业家晋升任免的作用，使在任的经营者时刻感到有一种随时会被人替代的压力。</w:t>
      </w:r>
    </w:p>
    <w:p w14:paraId="3FAA0BC5" w14:textId="77777777" w:rsidR="000134D1"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（2）内部公司治理结构约束</w:t>
      </w:r>
    </w:p>
    <w:p w14:paraId="02009973" w14:textId="77777777" w:rsidR="000134D1"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 xml:space="preserve">公司治理的主要内容是设计控制内部人员控制的机制。投资者委托董事会按他们的利益负责公司战略和资产经营，监督和制约经营者的主要决策，并在必要时撤换不称职的经营者。现代公司都建立了决策、执行、监督这些责、权、利相互制衡的治理机构。 </w:t>
      </w:r>
    </w:p>
    <w:p w14:paraId="422110BE" w14:textId="77777777" w:rsidR="000134D1"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公司治理结构约束还包括了代理权竞争。这种约束应具备三个前提条件：一是代理人之间存在竞争，即存在着一个有众多专业管理人员的经理市场；二是代理人通过在工作中创造更好的绩效，而被提升到更好的位置；三是代理人通过消除对企业经营活动的一些无效行为，使委托人从中获益。</w:t>
      </w:r>
    </w:p>
    <w:p w14:paraId="25C46A24" w14:textId="77777777" w:rsidR="000134D1"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(3)政府法律约束</w:t>
      </w:r>
    </w:p>
    <w:p w14:paraId="62B40304" w14:textId="77777777" w:rsidR="000134D1"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政府法律约束主要包括：用法律的形式规定经营者的权力和责任；设立专职的国家监督经营者的机构；规定经营者违法时应受的惩罚。</w:t>
      </w:r>
    </w:p>
    <w:p w14:paraId="7193A254" w14:textId="77777777" w:rsidR="000134D1"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lastRenderedPageBreak/>
        <w:t>除此之外还包括： 行政约束主要对国有企业，通过采取选派稽查特派员对企业财务、经济运行情况进行稽查，对经营不善、连续亏损的企业经营者降低收入或撤消职务方式监督经营者。社会约束主要是社会舆论、道德、名誉的约束，可通过媒体曝光等方式对经营不善、以权谋私、贪污腐化者予以揭露、批判。</w:t>
      </w:r>
    </w:p>
    <w:p w14:paraId="7E5F9F53" w14:textId="77777777" w:rsidR="000134D1"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（四）几种年薪制模式的优劣比较</w:t>
      </w:r>
    </w:p>
    <w:p w14:paraId="09C27F3D" w14:textId="77777777" w:rsidR="000134D1"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（1）准公务员型</w:t>
      </w:r>
    </w:p>
    <w:p w14:paraId="1BDA7A75" w14:textId="77777777" w:rsidR="000134D1"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这种模式其收入结构主要由基础薪金+各种津贴补贴+养老金计划几个部分组成。</w:t>
      </w:r>
    </w:p>
    <w:p w14:paraId="3BED9CDD" w14:textId="77777777" w:rsidR="000134D1"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这种模式比较适用于承担政策目标的大型、特大型国有垄断行业企业，尤其是对国民经济具有特殊战略意义的大型集团公司、控股公司等企业。</w:t>
      </w:r>
    </w:p>
    <w:p w14:paraId="412073B7" w14:textId="77777777" w:rsidR="000134D1"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这种模式的优势是使经营者有比较多职位升迁机会、较高的社会地位和稳定体面的生活。</w:t>
      </w:r>
    </w:p>
    <w:p w14:paraId="14A75EA0" w14:textId="77777777" w:rsidR="000134D1"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（2）一揽子型</w:t>
      </w:r>
    </w:p>
    <w:p w14:paraId="6B3BC47B" w14:textId="77777777" w:rsidR="000134D1"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这种模式其收入结构一般由单一固定数量年薪构成，收入水平相对较高。主要适用于那些面临特殊问题亟待解决的企业，如亏损企业，为了扭亏为盈可采取高薪与经营目标紧密挂钩的办法，这种办法的优势是激励作用大，但如监督不利，易产生短期行为。</w:t>
      </w:r>
    </w:p>
    <w:p w14:paraId="469D090C" w14:textId="77777777" w:rsidR="000134D1"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（3）非持股多元化型</w:t>
      </w:r>
    </w:p>
    <w:p w14:paraId="23AEF764" w14:textId="77777777" w:rsidR="000134D1"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这种模式其收入结构由基本年薪+各种津贴补贴+风险收入(效益收入和奖金)+养老保险计划几个部分组成。适用于追求企业效益最大化的非股份制企业；其优势是考核可更全面，更具有激励作用。</w:t>
      </w:r>
    </w:p>
    <w:p w14:paraId="7526F502" w14:textId="77777777" w:rsidR="000134D1"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（4）持股多元化型</w:t>
      </w:r>
    </w:p>
    <w:p w14:paraId="786559E2" w14:textId="77777777" w:rsidR="000134D1"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这种模式其收入结构主要由基础薪金+津贴+股权、股票期权等形式的风险收入+养老金计划等部分组成；适用于股份制企业，尤其是上市公司；其特点是一种比较有效的激励方案，有利于经营者行为的规范化、长期化，但该方案的操作相对复杂，要有专业人员的配合。</w:t>
      </w:r>
    </w:p>
    <w:p w14:paraId="589E4F78" w14:textId="77777777" w:rsidR="000134D1"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（五）我国企业试行经营者年薪制的具体思路</w:t>
      </w:r>
    </w:p>
    <w:p w14:paraId="36472440" w14:textId="77777777" w:rsidR="000134D1"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（1）试行经营者年薪制的原则</w:t>
      </w:r>
    </w:p>
    <w:p w14:paraId="6619F8E9" w14:textId="77777777" w:rsidR="000134D1"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（2）试行经营者年薪制的范围：经营者年薪制试点主要在管理基础和经济效益好的，并且已进行现代企业制度改革的公司中选取。</w:t>
      </w:r>
    </w:p>
    <w:p w14:paraId="3BC44203" w14:textId="77777777" w:rsidR="000134D1"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（3）经营者年薪制的实施对象：董事长和总经理。</w:t>
      </w:r>
    </w:p>
    <w:p w14:paraId="39945440" w14:textId="77777777" w:rsidR="000134D1"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4）经营者收入分配方式和构成：经营者收入应采用年薪制和持有股份相结合的方式进行分配。其中经营者的年薪收入可以三种方式构成：一是基本年薪加效益年薪；二是基本年薪加效益年薪，其中效益年薪的一部分用于购买本企业股份；三是基本年薪加认股权（也称期权）。</w:t>
      </w:r>
    </w:p>
    <w:p w14:paraId="5B77DBB5" w14:textId="77777777" w:rsidR="000134D1"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（5）经营者经营业绩的考核：经营业绩的考核内容主要是国有资产保值增值、实现利润和资本收益指标。</w:t>
      </w:r>
    </w:p>
    <w:p w14:paraId="7D583224" w14:textId="77777777" w:rsidR="000134D1"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lastRenderedPageBreak/>
        <w:t>（6）建立经营者持股和风险抵押制度</w:t>
      </w:r>
    </w:p>
    <w:p w14:paraId="347AEBCF" w14:textId="77777777" w:rsidR="000134D1"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（7）经营者年薪制的组织实施与管理</w:t>
      </w:r>
    </w:p>
    <w:p w14:paraId="233D4F2B" w14:textId="77777777" w:rsidR="000134D1"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五、经营者股票期权设计技术</w:t>
      </w:r>
    </w:p>
    <w:p w14:paraId="03187421" w14:textId="77777777" w:rsidR="000134D1"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（一）什么是期权</w:t>
      </w:r>
    </w:p>
    <w:p w14:paraId="1414B46B" w14:textId="77777777" w:rsidR="000134D1"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股票期权激励，主要是指对成长性和具有发展潜力的企业经营者的—种激励措施。即在对经营者实行契约化管理和落实资产责任制的基础上，采用多种形式使经营者持股经营，并在经营者取得一定的业绩后(必须经过严格的审计)，在中长期内让其该享有的各种权益得到兑现。</w:t>
      </w:r>
    </w:p>
    <w:p w14:paraId="6B10145D" w14:textId="77777777" w:rsidR="000134D1"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股票期权激励的具体作用主要体现在以下四个方面：一是可增强经营者经营企业的动力，使经营者爱岗敬业，精心经营；二是使经营者有正当的致富渠道，减少和杜绝“灰色收入”；三是实行经营者权益兑现的中长期化，可在一定时期内使经营者与普通职工之间收入差距过大的矛盾得到缓解，有利于社会稳定；四是可使企业和经营者的长期利益融为一体，从根本上解决经营者行为的短期化。</w:t>
      </w:r>
    </w:p>
    <w:p w14:paraId="2DBD15A4" w14:textId="77777777" w:rsidR="000134D1"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（二）上海市期权激励的方案设计</w:t>
      </w:r>
    </w:p>
    <w:p w14:paraId="1F0BF03E" w14:textId="77777777" w:rsidR="000134D1"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(1)期权激励的范围主要是：国有资产控股的有限责任公司、国有资产控股的股份有限公司和国有独资公司。实行期权激励的国有企业，必须是成长性或具有发展潜力的企业。</w:t>
      </w:r>
    </w:p>
    <w:p w14:paraId="1D8E79DA" w14:textId="77777777" w:rsidR="000134D1"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(2)实施期权激励的对象主要是指董事长和总经理。对董事长的激励主体是国有资产的投资方；对总经理的激励主体是公司董事会。</w:t>
      </w:r>
    </w:p>
    <w:p w14:paraId="33C9E9B4" w14:textId="77777777" w:rsidR="000134D1"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(3)经营者拥有企业股份的主要途径。</w:t>
      </w:r>
    </w:p>
    <w:p w14:paraId="5BBA7C0B" w14:textId="77777777" w:rsidR="000134D1"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(4)经营者股份红利兑现与股份变现的办法。</w:t>
      </w:r>
    </w:p>
    <w:p w14:paraId="3D8C0F6F" w14:textId="77777777" w:rsidR="000134D1"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（三）实施中存在的难点和配套措施</w:t>
      </w:r>
    </w:p>
    <w:p w14:paraId="24F6CD7D" w14:textId="77777777" w:rsidR="000134D1"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实施中存在的难点：对企业不实、不良资产如何处置；企业经营者无形资产等生产要素如何折价入股；经营者持股所获红利的个人所得税如何缴纳；实施股票期权激励的企业国有股红利如何上缴；</w:t>
      </w:r>
    </w:p>
    <w:p w14:paraId="65D5E6D2" w14:textId="77777777" w:rsidR="000134D1"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需要建立的配套措施：建立和完善科学的考评和监督体系；逐步实行经营者公开选拔制度。</w:t>
      </w:r>
    </w:p>
    <w:p w14:paraId="12667098" w14:textId="77777777" w:rsidR="000134D1"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（四）国外股票期权长期激励新方法介绍</w:t>
      </w:r>
    </w:p>
    <w:p w14:paraId="4B7BA632" w14:textId="77777777" w:rsidR="000134D1"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股票期权，就是由企业赋予经营者的一种权利，经营者在规定的年限内可以某个固定价格购买一定数量的企业股票。经营者在规定年限内的任何时间，按事先规定的价格买进股票，并在他们认为合适的价位抛出。</w:t>
      </w:r>
    </w:p>
    <w:p w14:paraId="1A7DC2FA" w14:textId="77777777" w:rsidR="000134D1"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国外股票期权长期激励新方法主要有：按照上一年度公司股票的平均市价购买；规定经营者必须以高于市场价格的价格购买一定数量的企业股票。</w:t>
      </w:r>
    </w:p>
    <w:p w14:paraId="019CC696" w14:textId="77777777" w:rsidR="000134D1" w:rsidRDefault="000134D1">
      <w:pPr>
        <w:widowControl/>
        <w:spacing w:beforeLines="50" w:before="156" w:afterLines="50" w:after="156"/>
        <w:ind w:firstLineChars="200" w:firstLine="420"/>
        <w:jc w:val="left"/>
        <w:rPr>
          <w:rFonts w:ascii="宋体" w:eastAsia="宋体" w:hAnsi="宋体" w:cs="TimesNewRomanPSMT"/>
          <w:color w:val="000000"/>
          <w:kern w:val="0"/>
          <w:szCs w:val="21"/>
        </w:rPr>
      </w:pPr>
    </w:p>
    <w:p w14:paraId="56960394" w14:textId="77777777" w:rsidR="000134D1"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思考题：</w:t>
      </w:r>
    </w:p>
    <w:p w14:paraId="39D3C573" w14:textId="77777777" w:rsidR="000134D1"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1</w:t>
      </w:r>
      <w:r>
        <w:rPr>
          <w:rFonts w:ascii="宋体" w:eastAsia="宋体" w:hAnsi="宋体" w:cs="TimesNewRomanPSMT" w:hint="eastAsia"/>
          <w:color w:val="000000"/>
          <w:kern w:val="0"/>
          <w:szCs w:val="21"/>
        </w:rPr>
        <w:t>、什么是经营者年薪制？经营者实行年薪制的意义何在？</w:t>
      </w:r>
    </w:p>
    <w:p w14:paraId="02F4F15B" w14:textId="77777777" w:rsidR="000134D1"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lastRenderedPageBreak/>
        <w:t>2、经营者年薪制的种类有哪些？</w:t>
      </w:r>
    </w:p>
    <w:p w14:paraId="71D4D9A2" w14:textId="77777777" w:rsidR="000134D1"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3、什么是股权激励？股权激励有哪几种形式？</w:t>
      </w:r>
    </w:p>
    <w:p w14:paraId="2BF7EBDB" w14:textId="77777777" w:rsidR="000134D1" w:rsidRDefault="000000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4、试解释股票期权激励模式？</w:t>
      </w:r>
    </w:p>
    <w:p w14:paraId="450AE763" w14:textId="77777777" w:rsidR="000134D1" w:rsidRDefault="00000000">
      <w:pPr>
        <w:widowControl/>
        <w:spacing w:beforeLines="50" w:before="156" w:afterLines="50" w:after="156"/>
        <w:ind w:firstLineChars="200" w:firstLine="420"/>
        <w:jc w:val="left"/>
        <w:rPr>
          <w:rFonts w:ascii="黑体" w:eastAsia="黑体" w:hAnsi="黑体"/>
          <w:b/>
          <w:sz w:val="28"/>
          <w:szCs w:val="28"/>
        </w:rPr>
      </w:pPr>
      <w:r>
        <w:rPr>
          <w:rFonts w:ascii="宋体" w:eastAsia="宋体" w:hAnsi="宋体" w:cs="TimesNewRomanPSMT" w:hint="eastAsia"/>
          <w:color w:val="000000"/>
          <w:kern w:val="0"/>
          <w:szCs w:val="21"/>
        </w:rPr>
        <w:t>5、员工持股计划执行的前提条件是什么？</w:t>
      </w:r>
    </w:p>
    <w:p w14:paraId="1EBE4731" w14:textId="77777777" w:rsidR="000134D1" w:rsidRDefault="00000000">
      <w:pPr>
        <w:widowControl/>
        <w:spacing w:beforeLines="50" w:before="156" w:afterLines="50" w:after="156"/>
        <w:ind w:firstLineChars="200" w:firstLine="571"/>
        <w:jc w:val="left"/>
      </w:pPr>
      <w:r>
        <w:rPr>
          <w:rFonts w:ascii="黑体" w:eastAsia="黑体" w:hAnsi="黑体" w:hint="eastAsia"/>
          <w:b/>
          <w:sz w:val="28"/>
          <w:szCs w:val="28"/>
        </w:rPr>
        <w:t>四、学时分配</w:t>
      </w:r>
    </w:p>
    <w:p w14:paraId="04BDE2A5" w14:textId="77777777" w:rsidR="000134D1" w:rsidRDefault="00000000">
      <w:pPr>
        <w:widowControl/>
        <w:spacing w:beforeLines="50" w:before="156" w:afterLines="50" w:after="156"/>
        <w:jc w:val="center"/>
        <w:rPr>
          <w:rFonts w:ascii="黑体" w:eastAsia="黑体" w:hAnsi="黑体"/>
          <w:b/>
          <w:sz w:val="24"/>
          <w:szCs w:val="24"/>
        </w:rPr>
      </w:pPr>
      <w:r>
        <w:rPr>
          <w:rFonts w:ascii="宋体" w:eastAsia="宋体" w:hAnsi="宋体" w:hint="eastAsia"/>
          <w:b/>
          <w:szCs w:val="21"/>
        </w:rPr>
        <w:t>表2：各章节的具体内容和学时分配表</w:t>
      </w:r>
    </w:p>
    <w:tbl>
      <w:tblPr>
        <w:tblStyle w:val="ab"/>
        <w:tblW w:w="0" w:type="auto"/>
        <w:jc w:val="center"/>
        <w:tblLook w:val="04A0" w:firstRow="1" w:lastRow="0" w:firstColumn="1" w:lastColumn="0" w:noHBand="0" w:noVBand="1"/>
      </w:tblPr>
      <w:tblGrid>
        <w:gridCol w:w="2765"/>
        <w:gridCol w:w="2765"/>
        <w:gridCol w:w="2766"/>
      </w:tblGrid>
      <w:tr w:rsidR="000134D1" w14:paraId="3A919F8C" w14:textId="77777777">
        <w:trPr>
          <w:trHeight w:val="340"/>
          <w:jc w:val="center"/>
        </w:trPr>
        <w:tc>
          <w:tcPr>
            <w:tcW w:w="2765" w:type="dxa"/>
            <w:vAlign w:val="center"/>
          </w:tcPr>
          <w:p w14:paraId="03AC7E21" w14:textId="77777777" w:rsidR="000134D1" w:rsidRDefault="00000000">
            <w:pPr>
              <w:widowControl/>
              <w:spacing w:beforeLines="50" w:before="156" w:afterLines="50" w:after="156"/>
              <w:jc w:val="center"/>
              <w:rPr>
                <w:rFonts w:ascii="宋体" w:eastAsia="宋体" w:hAnsi="宋体"/>
              </w:rPr>
            </w:pPr>
            <w:r>
              <w:rPr>
                <w:rFonts w:ascii="宋体" w:eastAsia="宋体" w:hAnsi="宋体" w:hint="eastAsia"/>
              </w:rPr>
              <w:t>章节</w:t>
            </w:r>
          </w:p>
        </w:tc>
        <w:tc>
          <w:tcPr>
            <w:tcW w:w="2765" w:type="dxa"/>
            <w:vAlign w:val="center"/>
          </w:tcPr>
          <w:p w14:paraId="0B6F7595" w14:textId="77777777" w:rsidR="000134D1" w:rsidRDefault="00000000">
            <w:pPr>
              <w:widowControl/>
              <w:spacing w:beforeLines="50" w:before="156" w:afterLines="50" w:after="156"/>
              <w:jc w:val="center"/>
              <w:rPr>
                <w:rFonts w:ascii="宋体" w:eastAsia="宋体" w:hAnsi="宋体"/>
              </w:rPr>
            </w:pPr>
            <w:r>
              <w:rPr>
                <w:rFonts w:ascii="宋体" w:eastAsia="宋体" w:hAnsi="宋体" w:hint="eastAsia"/>
              </w:rPr>
              <w:t>章节内容</w:t>
            </w:r>
          </w:p>
        </w:tc>
        <w:tc>
          <w:tcPr>
            <w:tcW w:w="2766" w:type="dxa"/>
            <w:vAlign w:val="center"/>
          </w:tcPr>
          <w:p w14:paraId="4DFE9471" w14:textId="77777777" w:rsidR="000134D1" w:rsidRDefault="00000000">
            <w:pPr>
              <w:widowControl/>
              <w:spacing w:beforeLines="50" w:before="156" w:afterLines="50" w:after="156"/>
              <w:jc w:val="center"/>
              <w:rPr>
                <w:rFonts w:ascii="宋体" w:eastAsia="宋体" w:hAnsi="宋体"/>
              </w:rPr>
            </w:pPr>
            <w:r>
              <w:rPr>
                <w:rFonts w:ascii="宋体" w:eastAsia="宋体" w:hAnsi="宋体" w:hint="eastAsia"/>
              </w:rPr>
              <w:t>学时分配</w:t>
            </w:r>
          </w:p>
        </w:tc>
      </w:tr>
      <w:tr w:rsidR="000134D1" w14:paraId="61CF4B75" w14:textId="77777777">
        <w:trPr>
          <w:trHeight w:val="340"/>
          <w:jc w:val="center"/>
        </w:trPr>
        <w:tc>
          <w:tcPr>
            <w:tcW w:w="2765" w:type="dxa"/>
            <w:vAlign w:val="center"/>
          </w:tcPr>
          <w:p w14:paraId="7FA2984B" w14:textId="77777777" w:rsidR="000134D1" w:rsidRDefault="00000000">
            <w:pPr>
              <w:widowControl/>
              <w:spacing w:beforeLines="50" w:before="156" w:afterLines="50" w:after="156"/>
              <w:jc w:val="center"/>
              <w:rPr>
                <w:rFonts w:ascii="宋体" w:eastAsia="宋体" w:hAnsi="宋体"/>
              </w:rPr>
            </w:pPr>
            <w:r>
              <w:rPr>
                <w:rFonts w:ascii="宋体" w:eastAsia="宋体" w:hAnsi="宋体" w:hint="eastAsia"/>
              </w:rPr>
              <w:t>第一章</w:t>
            </w:r>
          </w:p>
        </w:tc>
        <w:tc>
          <w:tcPr>
            <w:tcW w:w="2765" w:type="dxa"/>
            <w:vAlign w:val="center"/>
          </w:tcPr>
          <w:p w14:paraId="1BB97EAB" w14:textId="77777777" w:rsidR="000134D1" w:rsidRDefault="00000000">
            <w:pPr>
              <w:widowControl/>
              <w:spacing w:beforeLines="50" w:before="156" w:afterLines="50" w:after="156"/>
              <w:jc w:val="center"/>
              <w:rPr>
                <w:rFonts w:ascii="宋体" w:eastAsia="宋体" w:hAnsi="宋体"/>
              </w:rPr>
            </w:pPr>
            <w:r>
              <w:rPr>
                <w:rFonts w:ascii="宋体" w:eastAsia="宋体" w:hAnsi="宋体" w:hint="eastAsia"/>
              </w:rPr>
              <w:t>薪酬管理概述</w:t>
            </w:r>
          </w:p>
        </w:tc>
        <w:tc>
          <w:tcPr>
            <w:tcW w:w="2766" w:type="dxa"/>
            <w:vAlign w:val="center"/>
          </w:tcPr>
          <w:p w14:paraId="363D1EB1" w14:textId="77777777" w:rsidR="000134D1" w:rsidRDefault="00000000">
            <w:pPr>
              <w:widowControl/>
              <w:spacing w:beforeLines="50" w:before="156" w:afterLines="50" w:after="156"/>
              <w:jc w:val="center"/>
              <w:rPr>
                <w:rFonts w:ascii="宋体" w:eastAsia="宋体" w:hAnsi="宋体"/>
              </w:rPr>
            </w:pPr>
            <w:r>
              <w:rPr>
                <w:rFonts w:ascii="宋体" w:eastAsia="宋体" w:hAnsi="宋体" w:hint="eastAsia"/>
              </w:rPr>
              <w:t>6</w:t>
            </w:r>
          </w:p>
        </w:tc>
      </w:tr>
      <w:tr w:rsidR="000134D1" w14:paraId="6CE0C949" w14:textId="77777777">
        <w:trPr>
          <w:trHeight w:val="340"/>
          <w:jc w:val="center"/>
        </w:trPr>
        <w:tc>
          <w:tcPr>
            <w:tcW w:w="2765" w:type="dxa"/>
            <w:vAlign w:val="center"/>
          </w:tcPr>
          <w:p w14:paraId="688EBB91" w14:textId="77777777" w:rsidR="000134D1" w:rsidRDefault="00000000">
            <w:pPr>
              <w:widowControl/>
              <w:spacing w:beforeLines="50" w:before="156" w:afterLines="50" w:after="156"/>
              <w:jc w:val="center"/>
              <w:rPr>
                <w:rFonts w:ascii="宋体" w:eastAsia="宋体" w:hAnsi="宋体"/>
              </w:rPr>
            </w:pPr>
            <w:r>
              <w:rPr>
                <w:rFonts w:ascii="宋体" w:eastAsia="宋体" w:hAnsi="宋体" w:hint="eastAsia"/>
              </w:rPr>
              <w:t>第二章</w:t>
            </w:r>
          </w:p>
        </w:tc>
        <w:tc>
          <w:tcPr>
            <w:tcW w:w="2765" w:type="dxa"/>
            <w:vAlign w:val="center"/>
          </w:tcPr>
          <w:p w14:paraId="46BE9160" w14:textId="77777777" w:rsidR="000134D1" w:rsidRDefault="00000000">
            <w:pPr>
              <w:widowControl/>
              <w:spacing w:beforeLines="50" w:before="156" w:afterLines="50" w:after="156"/>
              <w:jc w:val="center"/>
              <w:rPr>
                <w:rFonts w:ascii="宋体" w:eastAsia="宋体" w:hAnsi="宋体"/>
              </w:rPr>
            </w:pPr>
            <w:r>
              <w:rPr>
                <w:rFonts w:ascii="宋体" w:eastAsia="宋体" w:hAnsi="宋体" w:hint="eastAsia"/>
              </w:rPr>
              <w:t>薪酬管理的理论基础</w:t>
            </w:r>
          </w:p>
        </w:tc>
        <w:tc>
          <w:tcPr>
            <w:tcW w:w="2766" w:type="dxa"/>
            <w:vAlign w:val="center"/>
          </w:tcPr>
          <w:p w14:paraId="17DBF8B4" w14:textId="77777777" w:rsidR="000134D1" w:rsidRDefault="00000000">
            <w:pPr>
              <w:widowControl/>
              <w:spacing w:beforeLines="50" w:before="156" w:afterLines="50" w:after="156"/>
              <w:jc w:val="center"/>
              <w:rPr>
                <w:rFonts w:ascii="宋体" w:eastAsia="宋体" w:hAnsi="宋体"/>
              </w:rPr>
            </w:pPr>
            <w:r>
              <w:rPr>
                <w:rFonts w:ascii="宋体" w:eastAsia="宋体" w:hAnsi="宋体" w:hint="eastAsia"/>
              </w:rPr>
              <w:t>6</w:t>
            </w:r>
          </w:p>
        </w:tc>
      </w:tr>
      <w:tr w:rsidR="000134D1" w14:paraId="4322669A" w14:textId="77777777">
        <w:trPr>
          <w:trHeight w:val="340"/>
          <w:jc w:val="center"/>
        </w:trPr>
        <w:tc>
          <w:tcPr>
            <w:tcW w:w="2765" w:type="dxa"/>
            <w:vAlign w:val="center"/>
          </w:tcPr>
          <w:p w14:paraId="0696E2B2" w14:textId="77777777" w:rsidR="000134D1" w:rsidRDefault="00000000">
            <w:pPr>
              <w:widowControl/>
              <w:spacing w:beforeLines="50" w:before="156" w:afterLines="50" w:after="156"/>
              <w:jc w:val="center"/>
              <w:rPr>
                <w:rFonts w:ascii="宋体" w:eastAsia="宋体" w:hAnsi="宋体"/>
              </w:rPr>
            </w:pPr>
            <w:r>
              <w:rPr>
                <w:rFonts w:ascii="宋体" w:eastAsia="宋体" w:hAnsi="宋体" w:hint="eastAsia"/>
              </w:rPr>
              <w:t>第三章</w:t>
            </w:r>
          </w:p>
        </w:tc>
        <w:tc>
          <w:tcPr>
            <w:tcW w:w="2765" w:type="dxa"/>
            <w:vAlign w:val="center"/>
          </w:tcPr>
          <w:p w14:paraId="65836CCD" w14:textId="77777777" w:rsidR="000134D1" w:rsidRDefault="00000000">
            <w:pPr>
              <w:widowControl/>
              <w:spacing w:beforeLines="50" w:before="156" w:afterLines="50" w:after="156"/>
              <w:jc w:val="center"/>
              <w:rPr>
                <w:rFonts w:ascii="宋体" w:eastAsia="宋体" w:hAnsi="宋体"/>
              </w:rPr>
            </w:pPr>
            <w:r>
              <w:rPr>
                <w:rFonts w:ascii="宋体" w:eastAsia="宋体" w:hAnsi="宋体" w:hint="eastAsia"/>
              </w:rPr>
              <w:t>以人为中心的工资制度</w:t>
            </w:r>
          </w:p>
        </w:tc>
        <w:tc>
          <w:tcPr>
            <w:tcW w:w="2766" w:type="dxa"/>
            <w:vAlign w:val="center"/>
          </w:tcPr>
          <w:p w14:paraId="7DF1DFC4" w14:textId="77777777" w:rsidR="000134D1" w:rsidRDefault="00000000">
            <w:pPr>
              <w:widowControl/>
              <w:spacing w:beforeLines="50" w:before="156" w:afterLines="50" w:after="156"/>
              <w:jc w:val="center"/>
              <w:rPr>
                <w:rFonts w:ascii="宋体" w:eastAsia="宋体" w:hAnsi="宋体"/>
              </w:rPr>
            </w:pPr>
            <w:r>
              <w:rPr>
                <w:rFonts w:ascii="宋体" w:eastAsia="宋体" w:hAnsi="宋体" w:hint="eastAsia"/>
              </w:rPr>
              <w:t>12</w:t>
            </w:r>
          </w:p>
        </w:tc>
      </w:tr>
      <w:tr w:rsidR="000134D1" w14:paraId="7C79EA78" w14:textId="77777777">
        <w:trPr>
          <w:trHeight w:val="340"/>
          <w:jc w:val="center"/>
        </w:trPr>
        <w:tc>
          <w:tcPr>
            <w:tcW w:w="2765" w:type="dxa"/>
            <w:vAlign w:val="center"/>
          </w:tcPr>
          <w:p w14:paraId="19C6FA4A" w14:textId="77777777" w:rsidR="000134D1" w:rsidRDefault="00000000">
            <w:pPr>
              <w:widowControl/>
              <w:spacing w:beforeLines="50" w:before="156" w:afterLines="50" w:after="156"/>
              <w:jc w:val="center"/>
              <w:rPr>
                <w:rFonts w:ascii="宋体" w:eastAsia="宋体" w:hAnsi="宋体"/>
              </w:rPr>
            </w:pPr>
            <w:r>
              <w:rPr>
                <w:rFonts w:ascii="宋体" w:eastAsia="宋体" w:hAnsi="宋体" w:hint="eastAsia"/>
              </w:rPr>
              <w:t>第四章</w:t>
            </w:r>
          </w:p>
        </w:tc>
        <w:tc>
          <w:tcPr>
            <w:tcW w:w="2765" w:type="dxa"/>
            <w:vAlign w:val="center"/>
          </w:tcPr>
          <w:p w14:paraId="017CA248" w14:textId="77777777" w:rsidR="000134D1" w:rsidRDefault="00000000">
            <w:pPr>
              <w:widowControl/>
              <w:spacing w:beforeLines="50" w:before="156" w:afterLines="50" w:after="156"/>
              <w:jc w:val="center"/>
              <w:rPr>
                <w:rFonts w:ascii="宋体" w:eastAsia="宋体" w:hAnsi="宋体"/>
              </w:rPr>
            </w:pPr>
            <w:r>
              <w:rPr>
                <w:rFonts w:ascii="宋体" w:eastAsia="宋体" w:hAnsi="宋体" w:hint="eastAsia"/>
              </w:rPr>
              <w:t>以职位为中心的工资制度</w:t>
            </w:r>
          </w:p>
        </w:tc>
        <w:tc>
          <w:tcPr>
            <w:tcW w:w="2766" w:type="dxa"/>
            <w:vAlign w:val="center"/>
          </w:tcPr>
          <w:p w14:paraId="256A5CE1" w14:textId="77777777" w:rsidR="000134D1" w:rsidRDefault="00000000">
            <w:pPr>
              <w:widowControl/>
              <w:spacing w:beforeLines="50" w:before="156" w:afterLines="50" w:after="156"/>
              <w:jc w:val="center"/>
              <w:rPr>
                <w:rFonts w:ascii="宋体" w:eastAsia="宋体" w:hAnsi="宋体"/>
              </w:rPr>
            </w:pPr>
            <w:r>
              <w:rPr>
                <w:rFonts w:ascii="宋体" w:eastAsia="宋体" w:hAnsi="宋体" w:hint="eastAsia"/>
              </w:rPr>
              <w:t>9</w:t>
            </w:r>
          </w:p>
        </w:tc>
      </w:tr>
      <w:tr w:rsidR="000134D1" w14:paraId="76EAEF43" w14:textId="77777777">
        <w:trPr>
          <w:trHeight w:val="340"/>
          <w:jc w:val="center"/>
        </w:trPr>
        <w:tc>
          <w:tcPr>
            <w:tcW w:w="2765" w:type="dxa"/>
            <w:vAlign w:val="center"/>
          </w:tcPr>
          <w:p w14:paraId="6C24F4EA" w14:textId="77777777" w:rsidR="000134D1" w:rsidRDefault="00000000">
            <w:pPr>
              <w:widowControl/>
              <w:spacing w:beforeLines="50" w:before="156" w:afterLines="50" w:after="156"/>
              <w:jc w:val="center"/>
              <w:rPr>
                <w:rFonts w:ascii="宋体" w:eastAsia="宋体" w:hAnsi="宋体"/>
              </w:rPr>
            </w:pPr>
            <w:r>
              <w:rPr>
                <w:rFonts w:ascii="宋体" w:eastAsia="宋体" w:hAnsi="宋体" w:hint="eastAsia"/>
              </w:rPr>
              <w:t>第五章</w:t>
            </w:r>
          </w:p>
        </w:tc>
        <w:tc>
          <w:tcPr>
            <w:tcW w:w="2765" w:type="dxa"/>
            <w:vAlign w:val="center"/>
          </w:tcPr>
          <w:p w14:paraId="60D4AC38" w14:textId="77777777" w:rsidR="000134D1" w:rsidRDefault="00000000">
            <w:pPr>
              <w:widowControl/>
              <w:spacing w:beforeLines="50" w:before="156" w:afterLines="50" w:after="156"/>
              <w:jc w:val="center"/>
              <w:rPr>
                <w:rFonts w:ascii="宋体" w:eastAsia="宋体" w:hAnsi="宋体"/>
              </w:rPr>
            </w:pPr>
            <w:r>
              <w:rPr>
                <w:rFonts w:ascii="宋体" w:eastAsia="宋体" w:hAnsi="宋体" w:hint="eastAsia"/>
              </w:rPr>
              <w:t>企业辅助薪酬制度</w:t>
            </w:r>
          </w:p>
        </w:tc>
        <w:tc>
          <w:tcPr>
            <w:tcW w:w="2766" w:type="dxa"/>
            <w:vAlign w:val="center"/>
          </w:tcPr>
          <w:p w14:paraId="59DFB9E2" w14:textId="77777777" w:rsidR="000134D1" w:rsidRDefault="00000000">
            <w:pPr>
              <w:widowControl/>
              <w:spacing w:beforeLines="50" w:before="156" w:afterLines="50" w:after="156"/>
              <w:jc w:val="center"/>
              <w:rPr>
                <w:rFonts w:ascii="宋体" w:eastAsia="宋体" w:hAnsi="宋体"/>
              </w:rPr>
            </w:pPr>
            <w:r>
              <w:rPr>
                <w:rFonts w:ascii="宋体" w:eastAsia="宋体" w:hAnsi="宋体" w:hint="eastAsia"/>
              </w:rPr>
              <w:t>6</w:t>
            </w:r>
          </w:p>
        </w:tc>
      </w:tr>
      <w:tr w:rsidR="000134D1" w14:paraId="25D534C8" w14:textId="77777777">
        <w:trPr>
          <w:trHeight w:val="340"/>
          <w:jc w:val="center"/>
        </w:trPr>
        <w:tc>
          <w:tcPr>
            <w:tcW w:w="2765" w:type="dxa"/>
            <w:vAlign w:val="center"/>
          </w:tcPr>
          <w:p w14:paraId="2DE9C737" w14:textId="77777777" w:rsidR="000134D1" w:rsidRDefault="00000000">
            <w:pPr>
              <w:widowControl/>
              <w:spacing w:beforeLines="50" w:before="156" w:afterLines="50" w:after="156"/>
              <w:jc w:val="center"/>
              <w:rPr>
                <w:rFonts w:ascii="宋体" w:eastAsia="宋体" w:hAnsi="宋体"/>
              </w:rPr>
            </w:pPr>
            <w:r>
              <w:rPr>
                <w:rFonts w:ascii="宋体" w:eastAsia="宋体" w:hAnsi="宋体" w:hint="eastAsia"/>
              </w:rPr>
              <w:t>第六章</w:t>
            </w:r>
          </w:p>
        </w:tc>
        <w:tc>
          <w:tcPr>
            <w:tcW w:w="2765" w:type="dxa"/>
            <w:vAlign w:val="center"/>
          </w:tcPr>
          <w:p w14:paraId="7C8C55C7" w14:textId="77777777" w:rsidR="000134D1" w:rsidRDefault="00000000">
            <w:pPr>
              <w:widowControl/>
              <w:spacing w:beforeLines="50" w:before="156" w:afterLines="50" w:after="156"/>
              <w:jc w:val="center"/>
              <w:rPr>
                <w:rFonts w:ascii="宋体" w:eastAsia="宋体" w:hAnsi="宋体"/>
              </w:rPr>
            </w:pPr>
            <w:r>
              <w:rPr>
                <w:rFonts w:ascii="宋体" w:eastAsia="宋体" w:hAnsi="宋体" w:hint="eastAsia"/>
              </w:rPr>
              <w:t>现代企业薪酬制度设计程序</w:t>
            </w:r>
          </w:p>
        </w:tc>
        <w:tc>
          <w:tcPr>
            <w:tcW w:w="2766" w:type="dxa"/>
            <w:vAlign w:val="center"/>
          </w:tcPr>
          <w:p w14:paraId="2EC3BA77" w14:textId="77777777" w:rsidR="000134D1" w:rsidRDefault="00000000">
            <w:pPr>
              <w:widowControl/>
              <w:spacing w:beforeLines="50" w:before="156" w:afterLines="50" w:after="156"/>
              <w:jc w:val="center"/>
              <w:rPr>
                <w:rFonts w:ascii="宋体" w:eastAsia="宋体" w:hAnsi="宋体"/>
              </w:rPr>
            </w:pPr>
            <w:r>
              <w:rPr>
                <w:rFonts w:ascii="宋体" w:eastAsia="宋体" w:hAnsi="宋体" w:hint="eastAsia"/>
              </w:rPr>
              <w:t>9</w:t>
            </w:r>
          </w:p>
        </w:tc>
      </w:tr>
      <w:tr w:rsidR="000134D1" w14:paraId="6CD593BF" w14:textId="77777777">
        <w:trPr>
          <w:trHeight w:val="340"/>
          <w:jc w:val="center"/>
        </w:trPr>
        <w:tc>
          <w:tcPr>
            <w:tcW w:w="2765" w:type="dxa"/>
            <w:vAlign w:val="center"/>
          </w:tcPr>
          <w:p w14:paraId="7F56B66B" w14:textId="77777777" w:rsidR="000134D1" w:rsidRDefault="00000000">
            <w:pPr>
              <w:widowControl/>
              <w:spacing w:beforeLines="50" w:before="156" w:afterLines="50" w:after="156"/>
              <w:jc w:val="center"/>
              <w:rPr>
                <w:rFonts w:ascii="宋体" w:eastAsia="宋体" w:hAnsi="宋体"/>
              </w:rPr>
            </w:pPr>
            <w:r>
              <w:rPr>
                <w:rFonts w:ascii="宋体" w:eastAsia="宋体" w:hAnsi="宋体" w:hint="eastAsia"/>
              </w:rPr>
              <w:t>第七章</w:t>
            </w:r>
          </w:p>
        </w:tc>
        <w:tc>
          <w:tcPr>
            <w:tcW w:w="2765" w:type="dxa"/>
            <w:vAlign w:val="center"/>
          </w:tcPr>
          <w:p w14:paraId="3CA117F0" w14:textId="77777777" w:rsidR="000134D1" w:rsidRDefault="00000000">
            <w:pPr>
              <w:widowControl/>
              <w:spacing w:beforeLines="50" w:before="156" w:afterLines="50" w:after="156"/>
              <w:jc w:val="center"/>
              <w:rPr>
                <w:rFonts w:ascii="宋体" w:eastAsia="宋体" w:hAnsi="宋体"/>
              </w:rPr>
            </w:pPr>
            <w:r>
              <w:rPr>
                <w:rFonts w:ascii="宋体" w:eastAsia="宋体" w:hAnsi="宋体" w:hint="eastAsia"/>
              </w:rPr>
              <w:t>经营者年薪制的理论与操作</w:t>
            </w:r>
          </w:p>
        </w:tc>
        <w:tc>
          <w:tcPr>
            <w:tcW w:w="2766" w:type="dxa"/>
            <w:vAlign w:val="center"/>
          </w:tcPr>
          <w:p w14:paraId="0B202FC7" w14:textId="77777777" w:rsidR="000134D1" w:rsidRDefault="00000000">
            <w:pPr>
              <w:widowControl/>
              <w:spacing w:beforeLines="50" w:before="156" w:afterLines="50" w:after="156"/>
              <w:jc w:val="center"/>
              <w:rPr>
                <w:rFonts w:ascii="宋体" w:eastAsia="宋体" w:hAnsi="宋体"/>
              </w:rPr>
            </w:pPr>
            <w:r>
              <w:rPr>
                <w:rFonts w:ascii="宋体" w:eastAsia="宋体" w:hAnsi="宋体" w:hint="eastAsia"/>
              </w:rPr>
              <w:t>3</w:t>
            </w:r>
          </w:p>
        </w:tc>
      </w:tr>
    </w:tbl>
    <w:p w14:paraId="5891F7E7" w14:textId="77777777" w:rsidR="000134D1" w:rsidRDefault="00000000">
      <w:pPr>
        <w:widowControl/>
        <w:spacing w:beforeLines="50" w:before="156" w:afterLines="50" w:after="156"/>
        <w:ind w:firstLineChars="200" w:firstLine="571"/>
        <w:jc w:val="left"/>
      </w:pPr>
      <w:r>
        <w:rPr>
          <w:rFonts w:ascii="黑体" w:eastAsia="黑体" w:hAnsi="黑体" w:hint="eastAsia"/>
          <w:b/>
          <w:sz w:val="28"/>
          <w:szCs w:val="28"/>
        </w:rPr>
        <w:t>五、教学进度</w:t>
      </w:r>
    </w:p>
    <w:p w14:paraId="72E039F3" w14:textId="77777777" w:rsidR="000134D1" w:rsidRDefault="00000000">
      <w:pPr>
        <w:widowControl/>
        <w:spacing w:beforeLines="50" w:before="156" w:afterLines="50" w:after="156"/>
        <w:jc w:val="center"/>
        <w:rPr>
          <w:rFonts w:ascii="宋体" w:eastAsia="宋体" w:hAnsi="宋体"/>
          <w:szCs w:val="21"/>
        </w:rPr>
      </w:pPr>
      <w:r>
        <w:rPr>
          <w:rFonts w:ascii="宋体" w:eastAsia="宋体" w:hAnsi="宋体" w:hint="eastAsia"/>
          <w:b/>
          <w:szCs w:val="21"/>
        </w:rPr>
        <w:t>表3：教学进度表</w:t>
      </w:r>
      <w:r>
        <w:rPr>
          <w:rFonts w:ascii="宋体" w:eastAsia="宋体" w:hAnsi="宋体" w:hint="eastAsia"/>
          <w:szCs w:val="21"/>
        </w:rPr>
        <w:t>（五号宋体）</w:t>
      </w:r>
    </w:p>
    <w:tbl>
      <w:tblPr>
        <w:tblStyle w:val="ab"/>
        <w:tblW w:w="0" w:type="auto"/>
        <w:jc w:val="center"/>
        <w:tblLook w:val="04A0" w:firstRow="1" w:lastRow="0" w:firstColumn="1" w:lastColumn="0" w:noHBand="0" w:noVBand="1"/>
      </w:tblPr>
      <w:tblGrid>
        <w:gridCol w:w="1642"/>
        <w:gridCol w:w="929"/>
        <w:gridCol w:w="1145"/>
        <w:gridCol w:w="1145"/>
        <w:gridCol w:w="1145"/>
        <w:gridCol w:w="1386"/>
        <w:gridCol w:w="904"/>
      </w:tblGrid>
      <w:tr w:rsidR="000134D1" w14:paraId="14500D56" w14:textId="77777777">
        <w:trPr>
          <w:trHeight w:val="340"/>
          <w:jc w:val="center"/>
        </w:trPr>
        <w:tc>
          <w:tcPr>
            <w:tcW w:w="1642" w:type="dxa"/>
            <w:vAlign w:val="center"/>
          </w:tcPr>
          <w:p w14:paraId="1F1C01BC" w14:textId="77777777" w:rsidR="000134D1" w:rsidRDefault="00000000">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周次</w:t>
            </w:r>
          </w:p>
        </w:tc>
        <w:tc>
          <w:tcPr>
            <w:tcW w:w="929" w:type="dxa"/>
            <w:vAlign w:val="center"/>
          </w:tcPr>
          <w:p w14:paraId="107B56DA" w14:textId="77777777" w:rsidR="000134D1" w:rsidRDefault="00000000">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日期</w:t>
            </w:r>
          </w:p>
        </w:tc>
        <w:tc>
          <w:tcPr>
            <w:tcW w:w="1145" w:type="dxa"/>
            <w:vAlign w:val="center"/>
          </w:tcPr>
          <w:p w14:paraId="66BF9C98" w14:textId="77777777" w:rsidR="000134D1" w:rsidRDefault="00000000">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章节名称</w:t>
            </w:r>
          </w:p>
        </w:tc>
        <w:tc>
          <w:tcPr>
            <w:tcW w:w="1145" w:type="dxa"/>
            <w:vAlign w:val="center"/>
          </w:tcPr>
          <w:p w14:paraId="5FE76449" w14:textId="77777777" w:rsidR="000134D1" w:rsidRDefault="00000000">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内容提要</w:t>
            </w:r>
          </w:p>
        </w:tc>
        <w:tc>
          <w:tcPr>
            <w:tcW w:w="1145" w:type="dxa"/>
            <w:vAlign w:val="center"/>
          </w:tcPr>
          <w:p w14:paraId="4AFF2208" w14:textId="77777777" w:rsidR="000134D1" w:rsidRDefault="00000000">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授课时数</w:t>
            </w:r>
          </w:p>
        </w:tc>
        <w:tc>
          <w:tcPr>
            <w:tcW w:w="1386" w:type="dxa"/>
            <w:vAlign w:val="center"/>
          </w:tcPr>
          <w:p w14:paraId="38C95AC2" w14:textId="77777777" w:rsidR="000134D1" w:rsidRDefault="00000000">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作业及要求</w:t>
            </w:r>
          </w:p>
        </w:tc>
        <w:tc>
          <w:tcPr>
            <w:tcW w:w="904" w:type="dxa"/>
            <w:vAlign w:val="center"/>
          </w:tcPr>
          <w:p w14:paraId="1FAB93C1" w14:textId="77777777" w:rsidR="000134D1" w:rsidRDefault="00000000">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备注</w:t>
            </w:r>
          </w:p>
        </w:tc>
      </w:tr>
      <w:tr w:rsidR="000134D1" w14:paraId="7216926E" w14:textId="77777777">
        <w:trPr>
          <w:trHeight w:val="340"/>
          <w:jc w:val="center"/>
        </w:trPr>
        <w:tc>
          <w:tcPr>
            <w:tcW w:w="1642" w:type="dxa"/>
            <w:vAlign w:val="center"/>
          </w:tcPr>
          <w:p w14:paraId="5E1C54E3" w14:textId="77777777" w:rsidR="000134D1" w:rsidRDefault="00000000">
            <w:pPr>
              <w:widowControl/>
              <w:spacing w:beforeLines="50" w:before="156" w:afterLines="50" w:after="156"/>
              <w:jc w:val="center"/>
              <w:rPr>
                <w:rFonts w:ascii="宋体" w:eastAsia="宋体" w:hAnsi="宋体"/>
                <w:szCs w:val="21"/>
              </w:rPr>
            </w:pPr>
            <w:r>
              <w:rPr>
                <w:rFonts w:ascii="宋体" w:eastAsia="宋体" w:hAnsi="宋体" w:hint="eastAsia"/>
                <w:szCs w:val="21"/>
              </w:rPr>
              <w:t>1-2</w:t>
            </w:r>
          </w:p>
        </w:tc>
        <w:tc>
          <w:tcPr>
            <w:tcW w:w="929" w:type="dxa"/>
            <w:vAlign w:val="center"/>
          </w:tcPr>
          <w:p w14:paraId="7FF16E97" w14:textId="77777777" w:rsidR="000134D1" w:rsidRDefault="000134D1">
            <w:pPr>
              <w:widowControl/>
              <w:spacing w:beforeLines="50" w:before="156" w:afterLines="50" w:after="156"/>
              <w:jc w:val="center"/>
              <w:rPr>
                <w:rFonts w:ascii="宋体" w:eastAsia="宋体" w:hAnsi="宋体"/>
                <w:szCs w:val="21"/>
              </w:rPr>
            </w:pPr>
          </w:p>
        </w:tc>
        <w:tc>
          <w:tcPr>
            <w:tcW w:w="1145" w:type="dxa"/>
            <w:vAlign w:val="center"/>
          </w:tcPr>
          <w:p w14:paraId="6C2C86CC" w14:textId="77777777" w:rsidR="000134D1" w:rsidRDefault="00000000">
            <w:pPr>
              <w:widowControl/>
              <w:spacing w:beforeLines="50" w:before="156" w:afterLines="50" w:after="156"/>
              <w:jc w:val="center"/>
              <w:rPr>
                <w:rFonts w:ascii="宋体" w:eastAsia="宋体" w:hAnsi="宋体"/>
                <w:szCs w:val="21"/>
              </w:rPr>
            </w:pPr>
            <w:r>
              <w:rPr>
                <w:rFonts w:ascii="宋体" w:eastAsia="宋体" w:hAnsi="宋体" w:hint="eastAsia"/>
              </w:rPr>
              <w:t>第一章</w:t>
            </w:r>
          </w:p>
        </w:tc>
        <w:tc>
          <w:tcPr>
            <w:tcW w:w="1145" w:type="dxa"/>
            <w:vAlign w:val="center"/>
          </w:tcPr>
          <w:p w14:paraId="033C2857" w14:textId="77777777" w:rsidR="000134D1" w:rsidRDefault="00000000">
            <w:pPr>
              <w:widowControl/>
              <w:spacing w:beforeLines="50" w:before="156" w:afterLines="50" w:after="156"/>
              <w:jc w:val="center"/>
              <w:rPr>
                <w:rFonts w:ascii="宋体" w:eastAsia="宋体" w:hAnsi="宋体"/>
                <w:szCs w:val="21"/>
              </w:rPr>
            </w:pPr>
            <w:r>
              <w:rPr>
                <w:rFonts w:ascii="宋体" w:eastAsia="宋体" w:hAnsi="宋体" w:hint="eastAsia"/>
                <w:szCs w:val="21"/>
              </w:rPr>
              <w:t>薪酬管理概述</w:t>
            </w:r>
          </w:p>
        </w:tc>
        <w:tc>
          <w:tcPr>
            <w:tcW w:w="1145" w:type="dxa"/>
            <w:vAlign w:val="center"/>
          </w:tcPr>
          <w:p w14:paraId="35E43832" w14:textId="77777777" w:rsidR="000134D1" w:rsidRDefault="00000000">
            <w:pPr>
              <w:widowControl/>
              <w:spacing w:beforeLines="50" w:before="156" w:afterLines="50" w:after="156"/>
              <w:jc w:val="center"/>
              <w:rPr>
                <w:rFonts w:ascii="宋体" w:eastAsia="宋体" w:hAnsi="宋体"/>
                <w:szCs w:val="21"/>
              </w:rPr>
            </w:pPr>
            <w:r>
              <w:rPr>
                <w:rFonts w:ascii="宋体" w:eastAsia="宋体" w:hAnsi="宋体" w:hint="eastAsia"/>
                <w:szCs w:val="21"/>
              </w:rPr>
              <w:t>6</w:t>
            </w:r>
          </w:p>
        </w:tc>
        <w:tc>
          <w:tcPr>
            <w:tcW w:w="1386" w:type="dxa"/>
            <w:vAlign w:val="center"/>
          </w:tcPr>
          <w:p w14:paraId="0F4C9E8D" w14:textId="77777777" w:rsidR="000134D1" w:rsidRDefault="00000000">
            <w:pPr>
              <w:widowControl/>
              <w:spacing w:beforeLines="50" w:before="156" w:afterLines="50" w:after="156"/>
              <w:jc w:val="center"/>
              <w:rPr>
                <w:rFonts w:ascii="宋体" w:eastAsia="宋体" w:hAnsi="宋体"/>
                <w:szCs w:val="21"/>
              </w:rPr>
            </w:pPr>
            <w:r>
              <w:rPr>
                <w:rFonts w:ascii="宋体" w:eastAsia="宋体" w:hAnsi="宋体" w:hint="eastAsia"/>
                <w:szCs w:val="21"/>
              </w:rPr>
              <w:t>课后思考题</w:t>
            </w:r>
          </w:p>
        </w:tc>
        <w:tc>
          <w:tcPr>
            <w:tcW w:w="904" w:type="dxa"/>
            <w:vAlign w:val="center"/>
          </w:tcPr>
          <w:p w14:paraId="096B3D2D" w14:textId="77777777" w:rsidR="000134D1" w:rsidRDefault="000134D1">
            <w:pPr>
              <w:widowControl/>
              <w:spacing w:beforeLines="50" w:before="156" w:afterLines="50" w:after="156"/>
              <w:jc w:val="center"/>
              <w:rPr>
                <w:rFonts w:ascii="宋体" w:eastAsia="宋体" w:hAnsi="宋体"/>
                <w:szCs w:val="21"/>
              </w:rPr>
            </w:pPr>
          </w:p>
        </w:tc>
      </w:tr>
      <w:tr w:rsidR="000134D1" w14:paraId="7C05D0CF" w14:textId="77777777">
        <w:trPr>
          <w:trHeight w:val="340"/>
          <w:jc w:val="center"/>
        </w:trPr>
        <w:tc>
          <w:tcPr>
            <w:tcW w:w="1642" w:type="dxa"/>
            <w:vAlign w:val="center"/>
          </w:tcPr>
          <w:p w14:paraId="66FC70CF" w14:textId="77777777" w:rsidR="000134D1" w:rsidRDefault="00000000">
            <w:pPr>
              <w:widowControl/>
              <w:spacing w:beforeLines="50" w:before="156" w:afterLines="50" w:after="156"/>
              <w:jc w:val="center"/>
              <w:rPr>
                <w:rFonts w:ascii="宋体" w:eastAsia="宋体" w:hAnsi="宋体"/>
                <w:szCs w:val="21"/>
              </w:rPr>
            </w:pPr>
            <w:r>
              <w:rPr>
                <w:rFonts w:ascii="宋体" w:eastAsia="宋体" w:hAnsi="宋体" w:hint="eastAsia"/>
                <w:szCs w:val="21"/>
              </w:rPr>
              <w:t>3</w:t>
            </w:r>
            <w:r>
              <w:rPr>
                <w:rFonts w:ascii="宋体" w:eastAsia="宋体" w:hAnsi="宋体"/>
                <w:szCs w:val="21"/>
              </w:rPr>
              <w:t>-</w:t>
            </w:r>
            <w:r>
              <w:rPr>
                <w:rFonts w:ascii="宋体" w:eastAsia="宋体" w:hAnsi="宋体" w:hint="eastAsia"/>
                <w:szCs w:val="21"/>
              </w:rPr>
              <w:t>4</w:t>
            </w:r>
          </w:p>
        </w:tc>
        <w:tc>
          <w:tcPr>
            <w:tcW w:w="929" w:type="dxa"/>
            <w:vAlign w:val="center"/>
          </w:tcPr>
          <w:p w14:paraId="7D808FEF" w14:textId="77777777" w:rsidR="000134D1" w:rsidRDefault="000134D1">
            <w:pPr>
              <w:widowControl/>
              <w:spacing w:beforeLines="50" w:before="156" w:afterLines="50" w:after="156"/>
              <w:jc w:val="center"/>
              <w:rPr>
                <w:rFonts w:ascii="宋体" w:eastAsia="宋体" w:hAnsi="宋体"/>
                <w:szCs w:val="21"/>
              </w:rPr>
            </w:pPr>
          </w:p>
        </w:tc>
        <w:tc>
          <w:tcPr>
            <w:tcW w:w="1145" w:type="dxa"/>
            <w:vAlign w:val="center"/>
          </w:tcPr>
          <w:p w14:paraId="481EC2C1" w14:textId="77777777" w:rsidR="000134D1" w:rsidRDefault="00000000">
            <w:pPr>
              <w:widowControl/>
              <w:spacing w:beforeLines="50" w:before="156" w:afterLines="50" w:after="156"/>
              <w:jc w:val="center"/>
              <w:rPr>
                <w:rFonts w:ascii="宋体" w:eastAsia="宋体" w:hAnsi="宋体"/>
                <w:szCs w:val="21"/>
              </w:rPr>
            </w:pPr>
            <w:r>
              <w:rPr>
                <w:rFonts w:ascii="宋体" w:eastAsia="宋体" w:hAnsi="宋体" w:hint="eastAsia"/>
              </w:rPr>
              <w:t>第二章</w:t>
            </w:r>
          </w:p>
        </w:tc>
        <w:tc>
          <w:tcPr>
            <w:tcW w:w="1145" w:type="dxa"/>
            <w:vAlign w:val="center"/>
          </w:tcPr>
          <w:p w14:paraId="5F223490" w14:textId="77777777" w:rsidR="000134D1" w:rsidRDefault="00000000">
            <w:pPr>
              <w:widowControl/>
              <w:spacing w:beforeLines="50" w:before="156" w:afterLines="50" w:after="156"/>
              <w:jc w:val="center"/>
              <w:rPr>
                <w:rFonts w:ascii="宋体" w:eastAsia="宋体" w:hAnsi="宋体"/>
                <w:szCs w:val="21"/>
              </w:rPr>
            </w:pPr>
            <w:r>
              <w:rPr>
                <w:rFonts w:ascii="宋体" w:eastAsia="宋体" w:hAnsi="宋体" w:hint="eastAsia"/>
              </w:rPr>
              <w:t>薪酬管理的理论基础</w:t>
            </w:r>
          </w:p>
        </w:tc>
        <w:tc>
          <w:tcPr>
            <w:tcW w:w="1145" w:type="dxa"/>
            <w:vAlign w:val="center"/>
          </w:tcPr>
          <w:p w14:paraId="3E4758F8" w14:textId="77777777" w:rsidR="000134D1" w:rsidRDefault="00000000">
            <w:pPr>
              <w:widowControl/>
              <w:spacing w:beforeLines="50" w:before="156" w:afterLines="50" w:after="156"/>
              <w:jc w:val="center"/>
              <w:rPr>
                <w:rFonts w:ascii="宋体" w:eastAsia="宋体" w:hAnsi="宋体"/>
                <w:szCs w:val="21"/>
              </w:rPr>
            </w:pPr>
            <w:r>
              <w:rPr>
                <w:rFonts w:ascii="宋体" w:eastAsia="宋体" w:hAnsi="宋体" w:hint="eastAsia"/>
                <w:szCs w:val="21"/>
              </w:rPr>
              <w:t>6</w:t>
            </w:r>
          </w:p>
        </w:tc>
        <w:tc>
          <w:tcPr>
            <w:tcW w:w="1386" w:type="dxa"/>
            <w:vAlign w:val="center"/>
          </w:tcPr>
          <w:p w14:paraId="522D0812" w14:textId="77777777" w:rsidR="000134D1" w:rsidRDefault="00000000">
            <w:pPr>
              <w:widowControl/>
              <w:spacing w:beforeLines="50" w:before="156" w:afterLines="50" w:after="156"/>
              <w:jc w:val="center"/>
              <w:rPr>
                <w:rFonts w:ascii="宋体" w:eastAsia="宋体" w:hAnsi="宋体"/>
                <w:szCs w:val="21"/>
              </w:rPr>
            </w:pPr>
            <w:r>
              <w:rPr>
                <w:rFonts w:ascii="宋体" w:eastAsia="宋体" w:hAnsi="宋体" w:hint="eastAsia"/>
                <w:szCs w:val="21"/>
              </w:rPr>
              <w:t>课后思考题</w:t>
            </w:r>
          </w:p>
        </w:tc>
        <w:tc>
          <w:tcPr>
            <w:tcW w:w="904" w:type="dxa"/>
            <w:vAlign w:val="center"/>
          </w:tcPr>
          <w:p w14:paraId="249B7C8C" w14:textId="77777777" w:rsidR="000134D1" w:rsidRDefault="000134D1">
            <w:pPr>
              <w:widowControl/>
              <w:spacing w:beforeLines="50" w:before="156" w:afterLines="50" w:after="156"/>
              <w:jc w:val="center"/>
              <w:rPr>
                <w:rFonts w:ascii="宋体" w:eastAsia="宋体" w:hAnsi="宋体"/>
                <w:szCs w:val="21"/>
              </w:rPr>
            </w:pPr>
          </w:p>
        </w:tc>
      </w:tr>
      <w:tr w:rsidR="000134D1" w14:paraId="77CA502A" w14:textId="77777777">
        <w:trPr>
          <w:trHeight w:val="340"/>
          <w:jc w:val="center"/>
        </w:trPr>
        <w:tc>
          <w:tcPr>
            <w:tcW w:w="1642" w:type="dxa"/>
            <w:vAlign w:val="center"/>
          </w:tcPr>
          <w:p w14:paraId="0628A01F" w14:textId="77777777" w:rsidR="000134D1" w:rsidRDefault="00000000">
            <w:pPr>
              <w:widowControl/>
              <w:spacing w:beforeLines="50" w:before="156" w:afterLines="50" w:after="156"/>
              <w:jc w:val="center"/>
              <w:rPr>
                <w:rFonts w:ascii="宋体" w:eastAsia="宋体" w:hAnsi="宋体"/>
                <w:szCs w:val="21"/>
              </w:rPr>
            </w:pPr>
            <w:r>
              <w:rPr>
                <w:rFonts w:ascii="宋体" w:eastAsia="宋体" w:hAnsi="宋体" w:hint="eastAsia"/>
                <w:szCs w:val="21"/>
              </w:rPr>
              <w:lastRenderedPageBreak/>
              <w:t>5</w:t>
            </w:r>
            <w:r>
              <w:rPr>
                <w:rFonts w:ascii="宋体" w:eastAsia="宋体" w:hAnsi="宋体"/>
                <w:szCs w:val="21"/>
              </w:rPr>
              <w:t>-</w:t>
            </w:r>
            <w:r>
              <w:rPr>
                <w:rFonts w:ascii="宋体" w:eastAsia="宋体" w:hAnsi="宋体" w:hint="eastAsia"/>
                <w:szCs w:val="21"/>
              </w:rPr>
              <w:t>8</w:t>
            </w:r>
          </w:p>
        </w:tc>
        <w:tc>
          <w:tcPr>
            <w:tcW w:w="929" w:type="dxa"/>
            <w:vAlign w:val="center"/>
          </w:tcPr>
          <w:p w14:paraId="5F936FBF" w14:textId="77777777" w:rsidR="000134D1" w:rsidRDefault="000134D1">
            <w:pPr>
              <w:widowControl/>
              <w:spacing w:beforeLines="50" w:before="156" w:afterLines="50" w:after="156"/>
              <w:jc w:val="center"/>
              <w:rPr>
                <w:rFonts w:ascii="宋体" w:eastAsia="宋体" w:hAnsi="宋体"/>
                <w:szCs w:val="21"/>
              </w:rPr>
            </w:pPr>
          </w:p>
        </w:tc>
        <w:tc>
          <w:tcPr>
            <w:tcW w:w="1145" w:type="dxa"/>
            <w:vAlign w:val="center"/>
          </w:tcPr>
          <w:p w14:paraId="3632CBDA" w14:textId="77777777" w:rsidR="000134D1" w:rsidRDefault="00000000">
            <w:pPr>
              <w:widowControl/>
              <w:spacing w:beforeLines="50" w:before="156" w:afterLines="50" w:after="156"/>
              <w:jc w:val="center"/>
              <w:rPr>
                <w:rFonts w:ascii="宋体" w:eastAsia="宋体" w:hAnsi="宋体"/>
                <w:szCs w:val="21"/>
              </w:rPr>
            </w:pPr>
            <w:r>
              <w:rPr>
                <w:rFonts w:ascii="宋体" w:eastAsia="宋体" w:hAnsi="宋体" w:hint="eastAsia"/>
              </w:rPr>
              <w:t>第三章</w:t>
            </w:r>
          </w:p>
        </w:tc>
        <w:tc>
          <w:tcPr>
            <w:tcW w:w="1145" w:type="dxa"/>
            <w:vAlign w:val="center"/>
          </w:tcPr>
          <w:p w14:paraId="55C33F63" w14:textId="77777777" w:rsidR="000134D1" w:rsidRDefault="00000000">
            <w:pPr>
              <w:widowControl/>
              <w:spacing w:beforeLines="50" w:before="156" w:afterLines="50" w:after="156"/>
              <w:jc w:val="center"/>
              <w:rPr>
                <w:rFonts w:ascii="宋体" w:eastAsia="宋体" w:hAnsi="宋体"/>
                <w:szCs w:val="21"/>
              </w:rPr>
            </w:pPr>
            <w:r>
              <w:rPr>
                <w:rFonts w:ascii="宋体" w:eastAsia="宋体" w:hAnsi="宋体" w:hint="eastAsia"/>
              </w:rPr>
              <w:t>以人为中心的工资制度</w:t>
            </w:r>
          </w:p>
        </w:tc>
        <w:tc>
          <w:tcPr>
            <w:tcW w:w="1145" w:type="dxa"/>
            <w:vAlign w:val="center"/>
          </w:tcPr>
          <w:p w14:paraId="3E63A6F6" w14:textId="77777777" w:rsidR="000134D1" w:rsidRDefault="00000000">
            <w:pPr>
              <w:widowControl/>
              <w:spacing w:beforeLines="50" w:before="156" w:afterLines="50" w:after="156"/>
              <w:jc w:val="center"/>
              <w:rPr>
                <w:rFonts w:ascii="宋体" w:eastAsia="宋体" w:hAnsi="宋体"/>
                <w:szCs w:val="21"/>
              </w:rPr>
            </w:pPr>
            <w:r>
              <w:rPr>
                <w:rFonts w:ascii="宋体" w:eastAsia="宋体" w:hAnsi="宋体" w:hint="eastAsia"/>
                <w:szCs w:val="21"/>
              </w:rPr>
              <w:t>12</w:t>
            </w:r>
          </w:p>
        </w:tc>
        <w:tc>
          <w:tcPr>
            <w:tcW w:w="1386" w:type="dxa"/>
            <w:vAlign w:val="center"/>
          </w:tcPr>
          <w:p w14:paraId="1008F7B9" w14:textId="77777777" w:rsidR="000134D1" w:rsidRDefault="00000000">
            <w:pPr>
              <w:widowControl/>
              <w:spacing w:beforeLines="50" w:before="156" w:afterLines="50" w:after="156"/>
              <w:jc w:val="center"/>
              <w:rPr>
                <w:rFonts w:ascii="宋体" w:eastAsia="宋体" w:hAnsi="宋体"/>
                <w:szCs w:val="21"/>
              </w:rPr>
            </w:pPr>
            <w:r>
              <w:rPr>
                <w:rFonts w:ascii="宋体" w:eastAsia="宋体" w:hAnsi="宋体" w:hint="eastAsia"/>
                <w:szCs w:val="21"/>
              </w:rPr>
              <w:t>团队作业</w:t>
            </w:r>
          </w:p>
        </w:tc>
        <w:tc>
          <w:tcPr>
            <w:tcW w:w="904" w:type="dxa"/>
            <w:vAlign w:val="center"/>
          </w:tcPr>
          <w:p w14:paraId="43142B34" w14:textId="77777777" w:rsidR="000134D1" w:rsidRDefault="000134D1">
            <w:pPr>
              <w:widowControl/>
              <w:spacing w:beforeLines="50" w:before="156" w:afterLines="50" w:after="156"/>
              <w:jc w:val="center"/>
              <w:rPr>
                <w:rFonts w:ascii="宋体" w:eastAsia="宋体" w:hAnsi="宋体"/>
                <w:szCs w:val="21"/>
              </w:rPr>
            </w:pPr>
          </w:p>
        </w:tc>
      </w:tr>
      <w:tr w:rsidR="000134D1" w14:paraId="5C37E190" w14:textId="77777777">
        <w:trPr>
          <w:trHeight w:val="340"/>
          <w:jc w:val="center"/>
        </w:trPr>
        <w:tc>
          <w:tcPr>
            <w:tcW w:w="1642" w:type="dxa"/>
            <w:vAlign w:val="center"/>
          </w:tcPr>
          <w:p w14:paraId="27725924" w14:textId="77777777" w:rsidR="000134D1" w:rsidRDefault="00000000">
            <w:pPr>
              <w:widowControl/>
              <w:spacing w:beforeLines="50" w:before="156" w:afterLines="50" w:after="156"/>
              <w:jc w:val="center"/>
              <w:rPr>
                <w:rFonts w:ascii="宋体" w:eastAsia="宋体" w:hAnsi="宋体"/>
                <w:szCs w:val="21"/>
              </w:rPr>
            </w:pPr>
            <w:r>
              <w:rPr>
                <w:rFonts w:ascii="宋体" w:eastAsia="宋体" w:hAnsi="宋体" w:hint="eastAsia"/>
                <w:szCs w:val="21"/>
              </w:rPr>
              <w:t>9-11</w:t>
            </w:r>
          </w:p>
        </w:tc>
        <w:tc>
          <w:tcPr>
            <w:tcW w:w="929" w:type="dxa"/>
            <w:vAlign w:val="center"/>
          </w:tcPr>
          <w:p w14:paraId="68D2738C" w14:textId="77777777" w:rsidR="000134D1" w:rsidRDefault="000134D1">
            <w:pPr>
              <w:widowControl/>
              <w:spacing w:beforeLines="50" w:before="156" w:afterLines="50" w:after="156"/>
              <w:jc w:val="center"/>
              <w:rPr>
                <w:rFonts w:ascii="宋体" w:eastAsia="宋体" w:hAnsi="宋体"/>
                <w:szCs w:val="21"/>
              </w:rPr>
            </w:pPr>
          </w:p>
        </w:tc>
        <w:tc>
          <w:tcPr>
            <w:tcW w:w="1145" w:type="dxa"/>
            <w:vAlign w:val="center"/>
          </w:tcPr>
          <w:p w14:paraId="6CA7A7E9" w14:textId="77777777" w:rsidR="000134D1" w:rsidRDefault="00000000">
            <w:pPr>
              <w:widowControl/>
              <w:spacing w:beforeLines="50" w:before="156" w:afterLines="50" w:after="156"/>
              <w:jc w:val="center"/>
              <w:rPr>
                <w:rFonts w:ascii="宋体" w:eastAsia="宋体" w:hAnsi="宋体"/>
                <w:szCs w:val="21"/>
              </w:rPr>
            </w:pPr>
            <w:r>
              <w:rPr>
                <w:rFonts w:ascii="宋体" w:eastAsia="宋体" w:hAnsi="宋体" w:hint="eastAsia"/>
              </w:rPr>
              <w:t>第四章</w:t>
            </w:r>
          </w:p>
        </w:tc>
        <w:tc>
          <w:tcPr>
            <w:tcW w:w="1145" w:type="dxa"/>
            <w:vAlign w:val="center"/>
          </w:tcPr>
          <w:p w14:paraId="76E17E9E" w14:textId="77777777" w:rsidR="000134D1" w:rsidRDefault="00000000">
            <w:pPr>
              <w:widowControl/>
              <w:spacing w:beforeLines="50" w:before="156" w:afterLines="50" w:after="156"/>
              <w:jc w:val="center"/>
              <w:rPr>
                <w:rFonts w:ascii="宋体" w:eastAsia="宋体" w:hAnsi="宋体"/>
                <w:szCs w:val="21"/>
              </w:rPr>
            </w:pPr>
            <w:r>
              <w:rPr>
                <w:rFonts w:ascii="宋体" w:eastAsia="宋体" w:hAnsi="宋体" w:hint="eastAsia"/>
              </w:rPr>
              <w:t>以职位为中心的工资制度</w:t>
            </w:r>
          </w:p>
        </w:tc>
        <w:tc>
          <w:tcPr>
            <w:tcW w:w="1145" w:type="dxa"/>
            <w:vAlign w:val="center"/>
          </w:tcPr>
          <w:p w14:paraId="43C35FAB" w14:textId="77777777" w:rsidR="000134D1" w:rsidRDefault="00000000">
            <w:pPr>
              <w:widowControl/>
              <w:spacing w:beforeLines="50" w:before="156" w:afterLines="50" w:after="156"/>
              <w:jc w:val="center"/>
              <w:rPr>
                <w:rFonts w:ascii="宋体" w:eastAsia="宋体" w:hAnsi="宋体"/>
                <w:szCs w:val="21"/>
              </w:rPr>
            </w:pPr>
            <w:r>
              <w:rPr>
                <w:rFonts w:ascii="宋体" w:eastAsia="宋体" w:hAnsi="宋体" w:hint="eastAsia"/>
                <w:szCs w:val="21"/>
              </w:rPr>
              <w:t>9</w:t>
            </w:r>
          </w:p>
        </w:tc>
        <w:tc>
          <w:tcPr>
            <w:tcW w:w="1386" w:type="dxa"/>
            <w:vAlign w:val="center"/>
          </w:tcPr>
          <w:p w14:paraId="393A0F18" w14:textId="77777777" w:rsidR="000134D1" w:rsidRDefault="00000000">
            <w:pPr>
              <w:widowControl/>
              <w:spacing w:beforeLines="50" w:before="156" w:afterLines="50" w:after="156"/>
              <w:jc w:val="center"/>
              <w:rPr>
                <w:rFonts w:ascii="宋体" w:eastAsia="宋体" w:hAnsi="宋体"/>
                <w:szCs w:val="21"/>
              </w:rPr>
            </w:pPr>
            <w:r>
              <w:rPr>
                <w:rFonts w:ascii="宋体" w:eastAsia="宋体" w:hAnsi="宋体" w:hint="eastAsia"/>
                <w:szCs w:val="21"/>
              </w:rPr>
              <w:t>团队作业</w:t>
            </w:r>
          </w:p>
        </w:tc>
        <w:tc>
          <w:tcPr>
            <w:tcW w:w="904" w:type="dxa"/>
            <w:vAlign w:val="center"/>
          </w:tcPr>
          <w:p w14:paraId="0361DBBF" w14:textId="77777777" w:rsidR="000134D1" w:rsidRDefault="000134D1">
            <w:pPr>
              <w:widowControl/>
              <w:spacing w:beforeLines="50" w:before="156" w:afterLines="50" w:after="156"/>
              <w:jc w:val="center"/>
              <w:rPr>
                <w:rFonts w:ascii="宋体" w:eastAsia="宋体" w:hAnsi="宋体"/>
                <w:szCs w:val="21"/>
              </w:rPr>
            </w:pPr>
          </w:p>
        </w:tc>
      </w:tr>
      <w:tr w:rsidR="000134D1" w14:paraId="7B23B138" w14:textId="77777777">
        <w:trPr>
          <w:trHeight w:val="340"/>
          <w:jc w:val="center"/>
        </w:trPr>
        <w:tc>
          <w:tcPr>
            <w:tcW w:w="1642" w:type="dxa"/>
            <w:vAlign w:val="center"/>
          </w:tcPr>
          <w:p w14:paraId="66D52D79" w14:textId="77777777" w:rsidR="000134D1" w:rsidRDefault="00000000">
            <w:pPr>
              <w:widowControl/>
              <w:spacing w:beforeLines="50" w:before="156" w:afterLines="50" w:after="156"/>
              <w:jc w:val="center"/>
              <w:rPr>
                <w:rFonts w:ascii="宋体" w:eastAsia="宋体" w:hAnsi="宋体"/>
                <w:szCs w:val="21"/>
              </w:rPr>
            </w:pPr>
            <w:r>
              <w:rPr>
                <w:rFonts w:ascii="宋体" w:eastAsia="宋体" w:hAnsi="宋体" w:hint="eastAsia"/>
                <w:szCs w:val="21"/>
              </w:rPr>
              <w:t>12-13</w:t>
            </w:r>
          </w:p>
        </w:tc>
        <w:tc>
          <w:tcPr>
            <w:tcW w:w="929" w:type="dxa"/>
            <w:vAlign w:val="center"/>
          </w:tcPr>
          <w:p w14:paraId="1B3E64D5" w14:textId="77777777" w:rsidR="000134D1" w:rsidRDefault="000134D1">
            <w:pPr>
              <w:widowControl/>
              <w:spacing w:beforeLines="50" w:before="156" w:afterLines="50" w:after="156"/>
              <w:jc w:val="center"/>
              <w:rPr>
                <w:rFonts w:ascii="宋体" w:eastAsia="宋体" w:hAnsi="宋体"/>
                <w:szCs w:val="21"/>
              </w:rPr>
            </w:pPr>
          </w:p>
        </w:tc>
        <w:tc>
          <w:tcPr>
            <w:tcW w:w="1145" w:type="dxa"/>
            <w:vAlign w:val="center"/>
          </w:tcPr>
          <w:p w14:paraId="43AF0C1B" w14:textId="77777777" w:rsidR="000134D1" w:rsidRDefault="00000000">
            <w:pPr>
              <w:widowControl/>
              <w:spacing w:beforeLines="50" w:before="156" w:afterLines="50" w:after="156"/>
              <w:jc w:val="center"/>
              <w:rPr>
                <w:rFonts w:ascii="宋体" w:eastAsia="宋体" w:hAnsi="宋体"/>
                <w:szCs w:val="21"/>
              </w:rPr>
            </w:pPr>
            <w:r>
              <w:rPr>
                <w:rFonts w:ascii="宋体" w:eastAsia="宋体" w:hAnsi="宋体" w:hint="eastAsia"/>
              </w:rPr>
              <w:t>第五章</w:t>
            </w:r>
          </w:p>
        </w:tc>
        <w:tc>
          <w:tcPr>
            <w:tcW w:w="1145" w:type="dxa"/>
            <w:vAlign w:val="center"/>
          </w:tcPr>
          <w:p w14:paraId="2D7041A6" w14:textId="77777777" w:rsidR="000134D1" w:rsidRDefault="00000000">
            <w:pPr>
              <w:widowControl/>
              <w:spacing w:beforeLines="50" w:before="156" w:afterLines="50" w:after="156"/>
              <w:jc w:val="center"/>
              <w:rPr>
                <w:rFonts w:ascii="宋体" w:eastAsia="宋体" w:hAnsi="宋体"/>
                <w:szCs w:val="21"/>
              </w:rPr>
            </w:pPr>
            <w:r>
              <w:rPr>
                <w:rFonts w:ascii="宋体" w:eastAsia="宋体" w:hAnsi="宋体" w:hint="eastAsia"/>
              </w:rPr>
              <w:t>企业辅助薪酬制度</w:t>
            </w:r>
          </w:p>
        </w:tc>
        <w:tc>
          <w:tcPr>
            <w:tcW w:w="1145" w:type="dxa"/>
            <w:vAlign w:val="center"/>
          </w:tcPr>
          <w:p w14:paraId="46934EFA" w14:textId="77777777" w:rsidR="000134D1" w:rsidRDefault="00000000">
            <w:pPr>
              <w:widowControl/>
              <w:spacing w:beforeLines="50" w:before="156" w:afterLines="50" w:after="156"/>
              <w:jc w:val="center"/>
              <w:rPr>
                <w:rFonts w:ascii="宋体" w:eastAsia="宋体" w:hAnsi="宋体"/>
                <w:szCs w:val="21"/>
              </w:rPr>
            </w:pPr>
            <w:r>
              <w:rPr>
                <w:rFonts w:ascii="宋体" w:eastAsia="宋体" w:hAnsi="宋体" w:hint="eastAsia"/>
                <w:szCs w:val="21"/>
              </w:rPr>
              <w:t>6</w:t>
            </w:r>
          </w:p>
        </w:tc>
        <w:tc>
          <w:tcPr>
            <w:tcW w:w="1386" w:type="dxa"/>
            <w:vAlign w:val="center"/>
          </w:tcPr>
          <w:p w14:paraId="1C49A636" w14:textId="77777777" w:rsidR="000134D1" w:rsidRDefault="00000000">
            <w:pPr>
              <w:widowControl/>
              <w:spacing w:beforeLines="50" w:before="156" w:afterLines="50" w:after="156"/>
              <w:jc w:val="center"/>
              <w:rPr>
                <w:rFonts w:ascii="宋体" w:eastAsia="宋体" w:hAnsi="宋体"/>
                <w:szCs w:val="21"/>
              </w:rPr>
            </w:pPr>
            <w:r>
              <w:rPr>
                <w:rFonts w:ascii="宋体" w:eastAsia="宋体" w:hAnsi="宋体" w:hint="eastAsia"/>
                <w:szCs w:val="21"/>
              </w:rPr>
              <w:t>课后思考题</w:t>
            </w:r>
          </w:p>
        </w:tc>
        <w:tc>
          <w:tcPr>
            <w:tcW w:w="904" w:type="dxa"/>
            <w:vAlign w:val="center"/>
          </w:tcPr>
          <w:p w14:paraId="507A33D7" w14:textId="77777777" w:rsidR="000134D1" w:rsidRDefault="000134D1">
            <w:pPr>
              <w:widowControl/>
              <w:spacing w:beforeLines="50" w:before="156" w:afterLines="50" w:after="156"/>
              <w:jc w:val="center"/>
              <w:rPr>
                <w:rFonts w:ascii="宋体" w:eastAsia="宋体" w:hAnsi="宋体"/>
                <w:szCs w:val="21"/>
              </w:rPr>
            </w:pPr>
          </w:p>
        </w:tc>
      </w:tr>
      <w:tr w:rsidR="000134D1" w14:paraId="51F4D327" w14:textId="77777777">
        <w:trPr>
          <w:trHeight w:val="340"/>
          <w:jc w:val="center"/>
        </w:trPr>
        <w:tc>
          <w:tcPr>
            <w:tcW w:w="1642" w:type="dxa"/>
            <w:vAlign w:val="center"/>
          </w:tcPr>
          <w:p w14:paraId="345E519B" w14:textId="77777777" w:rsidR="000134D1" w:rsidRDefault="00000000">
            <w:pPr>
              <w:widowControl/>
              <w:spacing w:beforeLines="50" w:before="156" w:afterLines="50" w:after="156"/>
              <w:jc w:val="center"/>
              <w:rPr>
                <w:rFonts w:ascii="宋体" w:eastAsia="宋体" w:hAnsi="宋体"/>
                <w:szCs w:val="21"/>
              </w:rPr>
            </w:pPr>
            <w:r>
              <w:rPr>
                <w:rFonts w:ascii="宋体" w:eastAsia="宋体" w:hAnsi="宋体" w:hint="eastAsia"/>
                <w:szCs w:val="21"/>
              </w:rPr>
              <w:t>14-16</w:t>
            </w:r>
          </w:p>
        </w:tc>
        <w:tc>
          <w:tcPr>
            <w:tcW w:w="929" w:type="dxa"/>
            <w:vAlign w:val="center"/>
          </w:tcPr>
          <w:p w14:paraId="216D89C4" w14:textId="77777777" w:rsidR="000134D1" w:rsidRDefault="000134D1">
            <w:pPr>
              <w:widowControl/>
              <w:spacing w:beforeLines="50" w:before="156" w:afterLines="50" w:after="156"/>
              <w:jc w:val="center"/>
              <w:rPr>
                <w:rFonts w:ascii="宋体" w:eastAsia="宋体" w:hAnsi="宋体"/>
                <w:szCs w:val="21"/>
              </w:rPr>
            </w:pPr>
          </w:p>
        </w:tc>
        <w:tc>
          <w:tcPr>
            <w:tcW w:w="1145" w:type="dxa"/>
            <w:vAlign w:val="center"/>
          </w:tcPr>
          <w:p w14:paraId="024AF19C" w14:textId="77777777" w:rsidR="000134D1" w:rsidRDefault="00000000">
            <w:pPr>
              <w:widowControl/>
              <w:spacing w:beforeLines="50" w:before="156" w:afterLines="50" w:after="156"/>
              <w:jc w:val="center"/>
              <w:rPr>
                <w:rFonts w:ascii="宋体" w:eastAsia="宋体" w:hAnsi="宋体"/>
                <w:szCs w:val="21"/>
              </w:rPr>
            </w:pPr>
            <w:r>
              <w:rPr>
                <w:rFonts w:ascii="宋体" w:eastAsia="宋体" w:hAnsi="宋体" w:hint="eastAsia"/>
              </w:rPr>
              <w:t>第六章</w:t>
            </w:r>
          </w:p>
        </w:tc>
        <w:tc>
          <w:tcPr>
            <w:tcW w:w="1145" w:type="dxa"/>
            <w:vAlign w:val="center"/>
          </w:tcPr>
          <w:p w14:paraId="10239324" w14:textId="77777777" w:rsidR="000134D1" w:rsidRDefault="00000000">
            <w:pPr>
              <w:widowControl/>
              <w:spacing w:beforeLines="50" w:before="156" w:afterLines="50" w:after="156"/>
              <w:jc w:val="center"/>
              <w:rPr>
                <w:rFonts w:ascii="宋体" w:eastAsia="宋体" w:hAnsi="宋体"/>
                <w:szCs w:val="21"/>
              </w:rPr>
            </w:pPr>
            <w:r>
              <w:rPr>
                <w:rFonts w:ascii="宋体" w:eastAsia="宋体" w:hAnsi="宋体" w:hint="eastAsia"/>
              </w:rPr>
              <w:t>现代企业薪酬制度设计程序</w:t>
            </w:r>
          </w:p>
        </w:tc>
        <w:tc>
          <w:tcPr>
            <w:tcW w:w="1145" w:type="dxa"/>
            <w:vAlign w:val="center"/>
          </w:tcPr>
          <w:p w14:paraId="3FD078AA" w14:textId="77777777" w:rsidR="000134D1" w:rsidRDefault="00000000">
            <w:pPr>
              <w:widowControl/>
              <w:spacing w:beforeLines="50" w:before="156" w:afterLines="50" w:after="156"/>
              <w:jc w:val="center"/>
              <w:rPr>
                <w:rFonts w:ascii="宋体" w:eastAsia="宋体" w:hAnsi="宋体"/>
                <w:szCs w:val="21"/>
              </w:rPr>
            </w:pPr>
            <w:r>
              <w:rPr>
                <w:rFonts w:ascii="宋体" w:eastAsia="宋体" w:hAnsi="宋体" w:hint="eastAsia"/>
                <w:szCs w:val="21"/>
              </w:rPr>
              <w:t>9</w:t>
            </w:r>
          </w:p>
        </w:tc>
        <w:tc>
          <w:tcPr>
            <w:tcW w:w="1386" w:type="dxa"/>
            <w:vAlign w:val="center"/>
          </w:tcPr>
          <w:p w14:paraId="3BB1DF29" w14:textId="77777777" w:rsidR="000134D1" w:rsidRDefault="00000000">
            <w:pPr>
              <w:widowControl/>
              <w:spacing w:beforeLines="50" w:before="156" w:afterLines="50" w:after="156"/>
              <w:jc w:val="center"/>
              <w:rPr>
                <w:rFonts w:ascii="宋体" w:eastAsia="宋体" w:hAnsi="宋体"/>
                <w:szCs w:val="21"/>
              </w:rPr>
            </w:pPr>
            <w:r>
              <w:rPr>
                <w:rFonts w:ascii="宋体" w:eastAsia="宋体" w:hAnsi="宋体" w:hint="eastAsia"/>
                <w:szCs w:val="21"/>
              </w:rPr>
              <w:t>课后思考题</w:t>
            </w:r>
          </w:p>
        </w:tc>
        <w:tc>
          <w:tcPr>
            <w:tcW w:w="904" w:type="dxa"/>
            <w:vAlign w:val="center"/>
          </w:tcPr>
          <w:p w14:paraId="31CAF3B9" w14:textId="77777777" w:rsidR="000134D1" w:rsidRDefault="000134D1">
            <w:pPr>
              <w:widowControl/>
              <w:spacing w:beforeLines="50" w:before="156" w:afterLines="50" w:after="156"/>
              <w:jc w:val="center"/>
              <w:rPr>
                <w:rFonts w:ascii="宋体" w:eastAsia="宋体" w:hAnsi="宋体"/>
                <w:szCs w:val="21"/>
              </w:rPr>
            </w:pPr>
          </w:p>
        </w:tc>
      </w:tr>
      <w:tr w:rsidR="000134D1" w14:paraId="45231870" w14:textId="77777777">
        <w:trPr>
          <w:trHeight w:val="340"/>
          <w:jc w:val="center"/>
        </w:trPr>
        <w:tc>
          <w:tcPr>
            <w:tcW w:w="1642" w:type="dxa"/>
            <w:vAlign w:val="center"/>
          </w:tcPr>
          <w:p w14:paraId="24869B12" w14:textId="77777777" w:rsidR="000134D1" w:rsidRDefault="00000000">
            <w:pPr>
              <w:widowControl/>
              <w:spacing w:beforeLines="50" w:before="156" w:afterLines="50" w:after="156"/>
              <w:jc w:val="center"/>
              <w:rPr>
                <w:rFonts w:ascii="宋体" w:eastAsia="宋体" w:hAnsi="宋体"/>
                <w:szCs w:val="21"/>
              </w:rPr>
            </w:pPr>
            <w:r>
              <w:rPr>
                <w:rFonts w:ascii="宋体" w:eastAsia="宋体" w:hAnsi="宋体" w:hint="eastAsia"/>
                <w:szCs w:val="21"/>
              </w:rPr>
              <w:t>17</w:t>
            </w:r>
          </w:p>
        </w:tc>
        <w:tc>
          <w:tcPr>
            <w:tcW w:w="929" w:type="dxa"/>
            <w:vAlign w:val="center"/>
          </w:tcPr>
          <w:p w14:paraId="0C0E97C6" w14:textId="77777777" w:rsidR="000134D1" w:rsidRDefault="000134D1">
            <w:pPr>
              <w:widowControl/>
              <w:spacing w:beforeLines="50" w:before="156" w:afterLines="50" w:after="156"/>
              <w:jc w:val="center"/>
              <w:rPr>
                <w:rFonts w:ascii="宋体" w:eastAsia="宋体" w:hAnsi="宋体"/>
                <w:szCs w:val="21"/>
              </w:rPr>
            </w:pPr>
          </w:p>
        </w:tc>
        <w:tc>
          <w:tcPr>
            <w:tcW w:w="1145" w:type="dxa"/>
            <w:vAlign w:val="center"/>
          </w:tcPr>
          <w:p w14:paraId="7E857AB0" w14:textId="77777777" w:rsidR="000134D1" w:rsidRDefault="00000000">
            <w:pPr>
              <w:widowControl/>
              <w:spacing w:beforeLines="50" w:before="156" w:afterLines="50" w:after="156"/>
              <w:jc w:val="center"/>
              <w:rPr>
                <w:rFonts w:ascii="宋体" w:eastAsia="宋体" w:hAnsi="宋体"/>
                <w:szCs w:val="21"/>
              </w:rPr>
            </w:pPr>
            <w:r>
              <w:rPr>
                <w:rFonts w:ascii="宋体" w:eastAsia="宋体" w:hAnsi="宋体" w:hint="eastAsia"/>
              </w:rPr>
              <w:t>第七章</w:t>
            </w:r>
          </w:p>
        </w:tc>
        <w:tc>
          <w:tcPr>
            <w:tcW w:w="1145" w:type="dxa"/>
            <w:vAlign w:val="center"/>
          </w:tcPr>
          <w:p w14:paraId="302AACA1" w14:textId="77777777" w:rsidR="000134D1" w:rsidRDefault="00000000">
            <w:pPr>
              <w:widowControl/>
              <w:spacing w:beforeLines="50" w:before="156" w:afterLines="50" w:after="156"/>
              <w:jc w:val="center"/>
              <w:rPr>
                <w:rFonts w:ascii="宋体" w:eastAsia="宋体" w:hAnsi="宋体"/>
                <w:szCs w:val="21"/>
              </w:rPr>
            </w:pPr>
            <w:r>
              <w:rPr>
                <w:rFonts w:ascii="宋体" w:eastAsia="宋体" w:hAnsi="宋体" w:hint="eastAsia"/>
              </w:rPr>
              <w:t>经营者年薪制的理论与操作</w:t>
            </w:r>
          </w:p>
        </w:tc>
        <w:tc>
          <w:tcPr>
            <w:tcW w:w="1145" w:type="dxa"/>
            <w:vAlign w:val="center"/>
          </w:tcPr>
          <w:p w14:paraId="3A919F0A" w14:textId="77777777" w:rsidR="000134D1" w:rsidRDefault="00000000">
            <w:pPr>
              <w:widowControl/>
              <w:spacing w:beforeLines="50" w:before="156" w:afterLines="50" w:after="156"/>
              <w:jc w:val="center"/>
              <w:rPr>
                <w:rFonts w:ascii="宋体" w:eastAsia="宋体" w:hAnsi="宋体"/>
                <w:szCs w:val="21"/>
              </w:rPr>
            </w:pPr>
            <w:r>
              <w:rPr>
                <w:rFonts w:ascii="宋体" w:eastAsia="宋体" w:hAnsi="宋体" w:hint="eastAsia"/>
                <w:szCs w:val="21"/>
              </w:rPr>
              <w:t>3</w:t>
            </w:r>
          </w:p>
        </w:tc>
        <w:tc>
          <w:tcPr>
            <w:tcW w:w="1386" w:type="dxa"/>
            <w:vAlign w:val="center"/>
          </w:tcPr>
          <w:p w14:paraId="650D077A" w14:textId="77777777" w:rsidR="000134D1" w:rsidRDefault="00000000">
            <w:pPr>
              <w:widowControl/>
              <w:spacing w:beforeLines="50" w:before="156" w:afterLines="50" w:after="156"/>
              <w:jc w:val="center"/>
              <w:rPr>
                <w:rFonts w:ascii="宋体" w:eastAsia="宋体" w:hAnsi="宋体"/>
                <w:szCs w:val="21"/>
              </w:rPr>
            </w:pPr>
            <w:r>
              <w:rPr>
                <w:rFonts w:ascii="宋体" w:eastAsia="宋体" w:hAnsi="宋体" w:hint="eastAsia"/>
                <w:szCs w:val="21"/>
              </w:rPr>
              <w:t>课后思考题</w:t>
            </w:r>
          </w:p>
        </w:tc>
        <w:tc>
          <w:tcPr>
            <w:tcW w:w="904" w:type="dxa"/>
            <w:vAlign w:val="center"/>
          </w:tcPr>
          <w:p w14:paraId="1B033614" w14:textId="77777777" w:rsidR="000134D1" w:rsidRDefault="000134D1">
            <w:pPr>
              <w:widowControl/>
              <w:spacing w:beforeLines="50" w:before="156" w:afterLines="50" w:after="156"/>
              <w:jc w:val="center"/>
              <w:rPr>
                <w:rFonts w:ascii="宋体" w:eastAsia="宋体" w:hAnsi="宋体"/>
                <w:szCs w:val="21"/>
              </w:rPr>
            </w:pPr>
          </w:p>
        </w:tc>
      </w:tr>
    </w:tbl>
    <w:p w14:paraId="3DB48E5B" w14:textId="77777777" w:rsidR="000134D1" w:rsidRDefault="00000000">
      <w:pPr>
        <w:widowControl/>
        <w:spacing w:beforeLines="50" w:before="156" w:afterLines="50" w:after="156"/>
        <w:ind w:firstLineChars="200" w:firstLine="571"/>
        <w:jc w:val="left"/>
        <w:rPr>
          <w:rFonts w:ascii="宋体" w:eastAsia="宋体" w:hAnsi="宋体"/>
        </w:rPr>
      </w:pPr>
      <w:r>
        <w:rPr>
          <w:rFonts w:ascii="黑体" w:eastAsia="黑体" w:hAnsi="黑体" w:hint="eastAsia"/>
          <w:b/>
          <w:sz w:val="28"/>
          <w:szCs w:val="28"/>
        </w:rPr>
        <w:t>六、教材及参考书目</w:t>
      </w:r>
    </w:p>
    <w:p w14:paraId="52C60B2E" w14:textId="77777777" w:rsidR="000134D1" w:rsidRDefault="00000000">
      <w:pPr>
        <w:widowControl/>
        <w:spacing w:beforeLines="50" w:before="156" w:afterLines="50" w:after="156"/>
        <w:ind w:firstLineChars="200" w:firstLine="420"/>
        <w:jc w:val="left"/>
        <w:rPr>
          <w:rFonts w:ascii="宋体" w:eastAsia="宋体" w:hAnsi="宋体"/>
        </w:rPr>
      </w:pPr>
      <w:r>
        <w:rPr>
          <w:rFonts w:ascii="宋体" w:eastAsia="宋体" w:hAnsi="宋体"/>
        </w:rPr>
        <w:t>1</w:t>
      </w:r>
      <w:r>
        <w:rPr>
          <w:rFonts w:ascii="宋体" w:eastAsia="宋体" w:hAnsi="宋体" w:hint="eastAsia"/>
        </w:rPr>
        <w:t>.刘昕，薪酬管理（第6版）[M]中国人民大学2021版。</w:t>
      </w:r>
    </w:p>
    <w:p w14:paraId="12A7C08D" w14:textId="77777777" w:rsidR="000134D1" w:rsidRDefault="00000000">
      <w:pPr>
        <w:widowControl/>
        <w:spacing w:beforeLines="50" w:before="156" w:afterLines="50" w:after="156"/>
        <w:ind w:firstLineChars="200" w:firstLine="420"/>
        <w:jc w:val="left"/>
        <w:rPr>
          <w:rFonts w:ascii="宋体" w:eastAsia="宋体" w:hAnsi="宋体"/>
        </w:rPr>
      </w:pPr>
      <w:r>
        <w:rPr>
          <w:rFonts w:ascii="宋体" w:eastAsia="宋体" w:hAnsi="宋体" w:hint="eastAsia"/>
        </w:rPr>
        <w:t>2．巴里·格哈特 杰里·纽曼，薪酬管理（第13版）（人力资源管理译丛）[M]，中国人民大学出版社2022版。</w:t>
      </w:r>
    </w:p>
    <w:p w14:paraId="5BF3F8A6" w14:textId="77777777" w:rsidR="000134D1" w:rsidRDefault="00000000">
      <w:pPr>
        <w:widowControl/>
        <w:spacing w:beforeLines="50" w:before="156" w:afterLines="50" w:after="156"/>
        <w:ind w:firstLineChars="200" w:firstLine="420"/>
        <w:jc w:val="left"/>
        <w:rPr>
          <w:rFonts w:ascii="宋体" w:eastAsia="宋体" w:hAnsi="宋体"/>
        </w:rPr>
      </w:pPr>
      <w:r>
        <w:rPr>
          <w:rFonts w:ascii="宋体" w:eastAsia="宋体" w:hAnsi="宋体" w:hint="eastAsia"/>
        </w:rPr>
        <w:t>3.兰斯·A.伯杰，多萝西·R.伯杰，薪酬管理：薪酬策略和机制设计指南[M]，机械工业出版社2021版。</w:t>
      </w:r>
    </w:p>
    <w:p w14:paraId="151E3B2F" w14:textId="77777777" w:rsidR="000134D1" w:rsidRDefault="00000000">
      <w:pPr>
        <w:widowControl/>
        <w:spacing w:beforeLines="50" w:before="156" w:afterLines="50" w:after="156"/>
        <w:ind w:firstLineChars="200" w:firstLine="420"/>
        <w:jc w:val="left"/>
        <w:rPr>
          <w:rFonts w:ascii="宋体" w:eastAsia="宋体" w:hAnsi="宋体"/>
        </w:rPr>
      </w:pPr>
      <w:r>
        <w:rPr>
          <w:rFonts w:ascii="宋体" w:eastAsia="宋体" w:hAnsi="宋体" w:hint="eastAsia"/>
        </w:rPr>
        <w:t>4.刘军,刘军胜，中国薪酬发展报告（2023）[M]，社会科学文献出版社2023版。</w:t>
      </w:r>
    </w:p>
    <w:p w14:paraId="3AAD0535" w14:textId="77777777" w:rsidR="000134D1" w:rsidRDefault="00000000">
      <w:pPr>
        <w:widowControl/>
        <w:spacing w:beforeLines="50" w:before="156" w:afterLines="50" w:after="156"/>
        <w:ind w:firstLineChars="200" w:firstLine="571"/>
        <w:jc w:val="left"/>
        <w:rPr>
          <w:rFonts w:ascii="宋体" w:eastAsia="宋体" w:hAnsi="宋体"/>
        </w:rPr>
      </w:pPr>
      <w:r>
        <w:rPr>
          <w:rFonts w:ascii="黑体" w:eastAsia="黑体" w:hAnsi="黑体" w:hint="eastAsia"/>
          <w:b/>
          <w:sz w:val="28"/>
          <w:szCs w:val="28"/>
        </w:rPr>
        <w:t xml:space="preserve">七、教学方法 </w:t>
      </w:r>
    </w:p>
    <w:p w14:paraId="1AAD9F78" w14:textId="77777777" w:rsidR="000134D1" w:rsidRDefault="00000000">
      <w:pPr>
        <w:widowControl/>
        <w:spacing w:beforeLines="50" w:before="156" w:afterLines="50" w:after="156"/>
        <w:ind w:firstLineChars="200" w:firstLine="420"/>
        <w:jc w:val="left"/>
        <w:rPr>
          <w:rFonts w:ascii="宋体" w:eastAsia="宋体" w:hAnsi="宋体"/>
        </w:rPr>
      </w:pPr>
      <w:r>
        <w:rPr>
          <w:rFonts w:ascii="宋体" w:eastAsia="宋体" w:hAnsi="宋体" w:hint="eastAsia"/>
        </w:rPr>
        <w:t>讲授法、讨论法、案例教学法</w:t>
      </w:r>
    </w:p>
    <w:p w14:paraId="59B62131" w14:textId="77777777" w:rsidR="000134D1" w:rsidRDefault="00000000">
      <w:pPr>
        <w:widowControl/>
        <w:spacing w:beforeLines="50" w:before="156" w:afterLines="50" w:after="156"/>
        <w:jc w:val="left"/>
        <w:rPr>
          <w:rFonts w:ascii="黑体" w:eastAsia="黑体" w:hAnsi="黑体"/>
          <w:b/>
          <w:sz w:val="28"/>
          <w:szCs w:val="28"/>
        </w:rPr>
      </w:pPr>
      <w:r>
        <w:rPr>
          <w:rFonts w:ascii="宋体" w:eastAsia="宋体" w:hAnsi="宋体" w:hint="eastAsia"/>
        </w:rPr>
        <w:t xml:space="preserve"> </w:t>
      </w:r>
      <w:r>
        <w:rPr>
          <w:rFonts w:ascii="宋体" w:eastAsia="宋体" w:hAnsi="宋体"/>
        </w:rPr>
        <w:t xml:space="preserve">     </w:t>
      </w:r>
      <w:r>
        <w:rPr>
          <w:rFonts w:ascii="黑体" w:eastAsia="黑体" w:hAnsi="黑体" w:hint="eastAsia"/>
          <w:b/>
          <w:sz w:val="28"/>
          <w:szCs w:val="28"/>
        </w:rPr>
        <w:t>八、考核方式及评定方法</w:t>
      </w:r>
    </w:p>
    <w:p w14:paraId="3B2441E6" w14:textId="77777777" w:rsidR="000134D1" w:rsidRDefault="00000000">
      <w:pPr>
        <w:widowControl/>
        <w:spacing w:beforeLines="50" w:before="156" w:afterLines="50" w:after="156"/>
        <w:ind w:firstLineChars="200" w:firstLine="489"/>
        <w:jc w:val="left"/>
        <w:rPr>
          <w:rFonts w:ascii="黑体" w:eastAsia="黑体" w:hAnsi="黑体"/>
          <w:b/>
          <w:sz w:val="24"/>
          <w:szCs w:val="24"/>
        </w:rPr>
      </w:pPr>
      <w:r>
        <w:rPr>
          <w:rFonts w:ascii="黑体" w:eastAsia="黑体" w:hAnsi="黑体" w:hint="eastAsia"/>
          <w:b/>
          <w:sz w:val="24"/>
          <w:szCs w:val="24"/>
        </w:rPr>
        <w:t>（一）课程考核与课程目标的对应关系</w:t>
      </w:r>
    </w:p>
    <w:p w14:paraId="7900DA03" w14:textId="77777777" w:rsidR="000134D1" w:rsidRDefault="00000000">
      <w:pPr>
        <w:widowControl/>
        <w:spacing w:beforeLines="50" w:before="156" w:afterLines="50" w:after="156"/>
        <w:jc w:val="center"/>
        <w:rPr>
          <w:rFonts w:ascii="宋体" w:eastAsia="宋体" w:hAnsi="宋体"/>
          <w:szCs w:val="21"/>
        </w:rPr>
      </w:pPr>
      <w:r>
        <w:rPr>
          <w:rFonts w:ascii="宋体" w:eastAsia="宋体" w:hAnsi="宋体" w:hint="eastAsia"/>
          <w:b/>
          <w:szCs w:val="21"/>
        </w:rPr>
        <w:t>表4：课程考核与课程目标的对应关系表</w:t>
      </w:r>
    </w:p>
    <w:tbl>
      <w:tblPr>
        <w:tblW w:w="8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47"/>
        <w:gridCol w:w="2849"/>
        <w:gridCol w:w="2849"/>
      </w:tblGrid>
      <w:tr w:rsidR="000134D1" w14:paraId="12C99193" w14:textId="77777777">
        <w:trPr>
          <w:trHeight w:val="567"/>
          <w:jc w:val="center"/>
        </w:trPr>
        <w:tc>
          <w:tcPr>
            <w:tcW w:w="2847" w:type="dxa"/>
            <w:vAlign w:val="center"/>
          </w:tcPr>
          <w:p w14:paraId="30B88D8B" w14:textId="77777777" w:rsidR="000134D1" w:rsidRDefault="00000000">
            <w:pPr>
              <w:pStyle w:val="a3"/>
              <w:spacing w:beforeLines="50" w:before="156" w:afterLines="50" w:after="156"/>
              <w:jc w:val="center"/>
              <w:rPr>
                <w:rFonts w:hAnsi="宋体"/>
                <w:b/>
              </w:rPr>
            </w:pPr>
            <w:r>
              <w:rPr>
                <w:rFonts w:hAnsi="宋体" w:hint="eastAsia"/>
                <w:b/>
              </w:rPr>
              <w:t>课程目标</w:t>
            </w:r>
          </w:p>
        </w:tc>
        <w:tc>
          <w:tcPr>
            <w:tcW w:w="2849" w:type="dxa"/>
            <w:vAlign w:val="center"/>
          </w:tcPr>
          <w:p w14:paraId="331AC911" w14:textId="77777777" w:rsidR="000134D1" w:rsidRDefault="00000000">
            <w:pPr>
              <w:pStyle w:val="a3"/>
              <w:spacing w:beforeLines="50" w:before="156" w:afterLines="50" w:after="156"/>
              <w:jc w:val="center"/>
              <w:rPr>
                <w:rFonts w:hAnsi="宋体"/>
                <w:b/>
              </w:rPr>
            </w:pPr>
            <w:r>
              <w:rPr>
                <w:rFonts w:hAnsi="宋体" w:hint="eastAsia"/>
                <w:b/>
              </w:rPr>
              <w:t>考核要点</w:t>
            </w:r>
          </w:p>
        </w:tc>
        <w:tc>
          <w:tcPr>
            <w:tcW w:w="2849" w:type="dxa"/>
            <w:vAlign w:val="center"/>
          </w:tcPr>
          <w:p w14:paraId="25A0542A" w14:textId="77777777" w:rsidR="000134D1" w:rsidRDefault="00000000">
            <w:pPr>
              <w:pStyle w:val="a3"/>
              <w:spacing w:beforeLines="50" w:before="156" w:afterLines="50" w:after="156"/>
              <w:jc w:val="center"/>
              <w:rPr>
                <w:rFonts w:hAnsi="宋体"/>
                <w:b/>
              </w:rPr>
            </w:pPr>
            <w:r>
              <w:rPr>
                <w:rFonts w:hAnsi="宋体" w:hint="eastAsia"/>
                <w:b/>
              </w:rPr>
              <w:t>考核方式</w:t>
            </w:r>
          </w:p>
        </w:tc>
      </w:tr>
      <w:tr w:rsidR="000134D1" w14:paraId="0058413F" w14:textId="77777777">
        <w:trPr>
          <w:trHeight w:val="567"/>
          <w:jc w:val="center"/>
        </w:trPr>
        <w:tc>
          <w:tcPr>
            <w:tcW w:w="2847" w:type="dxa"/>
            <w:vAlign w:val="center"/>
          </w:tcPr>
          <w:p w14:paraId="59E25E5C" w14:textId="77777777" w:rsidR="000134D1" w:rsidRDefault="00000000">
            <w:pPr>
              <w:pStyle w:val="a3"/>
              <w:spacing w:beforeLines="50" w:before="156" w:afterLines="50" w:after="156"/>
              <w:jc w:val="center"/>
              <w:rPr>
                <w:rFonts w:hAnsi="宋体"/>
              </w:rPr>
            </w:pPr>
            <w:r>
              <w:rPr>
                <w:rFonts w:hAnsi="宋体" w:hint="eastAsia"/>
              </w:rPr>
              <w:t>课程目标1</w:t>
            </w:r>
          </w:p>
        </w:tc>
        <w:tc>
          <w:tcPr>
            <w:tcW w:w="2849" w:type="dxa"/>
            <w:vAlign w:val="center"/>
          </w:tcPr>
          <w:p w14:paraId="5C4AE4D5" w14:textId="77777777" w:rsidR="000134D1" w:rsidRDefault="00000000">
            <w:pPr>
              <w:pStyle w:val="a3"/>
              <w:spacing w:beforeLines="50" w:before="156" w:afterLines="50" w:after="156"/>
              <w:jc w:val="center"/>
              <w:rPr>
                <w:rFonts w:hAnsi="宋体"/>
                <w:b/>
              </w:rPr>
            </w:pPr>
            <w:r>
              <w:rPr>
                <w:rFonts w:hAnsi="宋体" w:hint="eastAsia"/>
                <w:b/>
              </w:rPr>
              <w:t>薪酬管理的概念及理论基础</w:t>
            </w:r>
          </w:p>
        </w:tc>
        <w:tc>
          <w:tcPr>
            <w:tcW w:w="2849" w:type="dxa"/>
            <w:vAlign w:val="center"/>
          </w:tcPr>
          <w:p w14:paraId="4039B16C" w14:textId="77777777" w:rsidR="000134D1" w:rsidRDefault="00000000">
            <w:pPr>
              <w:pStyle w:val="a3"/>
              <w:spacing w:beforeLines="50" w:before="156" w:afterLines="50" w:after="156"/>
              <w:jc w:val="center"/>
              <w:rPr>
                <w:rFonts w:hAnsi="宋体"/>
                <w:b/>
              </w:rPr>
            </w:pPr>
            <w:r>
              <w:rPr>
                <w:rFonts w:hAnsi="宋体" w:hint="eastAsia"/>
                <w:b/>
              </w:rPr>
              <w:t>闭卷考试</w:t>
            </w:r>
          </w:p>
        </w:tc>
      </w:tr>
      <w:tr w:rsidR="000134D1" w14:paraId="56723FCC" w14:textId="77777777">
        <w:trPr>
          <w:trHeight w:val="567"/>
          <w:jc w:val="center"/>
        </w:trPr>
        <w:tc>
          <w:tcPr>
            <w:tcW w:w="2847" w:type="dxa"/>
            <w:vAlign w:val="center"/>
          </w:tcPr>
          <w:p w14:paraId="54CBCC87" w14:textId="77777777" w:rsidR="000134D1" w:rsidRDefault="00000000">
            <w:pPr>
              <w:pStyle w:val="a3"/>
              <w:spacing w:beforeLines="50" w:before="156" w:afterLines="50" w:after="156"/>
              <w:jc w:val="center"/>
              <w:rPr>
                <w:rFonts w:hAnsi="宋体"/>
              </w:rPr>
            </w:pPr>
            <w:r>
              <w:rPr>
                <w:rFonts w:hAnsi="宋体" w:hint="eastAsia"/>
              </w:rPr>
              <w:lastRenderedPageBreak/>
              <w:t>课程目标2</w:t>
            </w:r>
          </w:p>
        </w:tc>
        <w:tc>
          <w:tcPr>
            <w:tcW w:w="2849" w:type="dxa"/>
            <w:vAlign w:val="center"/>
          </w:tcPr>
          <w:p w14:paraId="29722B31" w14:textId="77777777" w:rsidR="000134D1" w:rsidRDefault="00000000">
            <w:pPr>
              <w:pStyle w:val="a3"/>
              <w:spacing w:beforeLines="50" w:before="156" w:afterLines="50" w:after="156"/>
              <w:jc w:val="center"/>
              <w:rPr>
                <w:rFonts w:hAnsi="宋体"/>
                <w:b/>
              </w:rPr>
            </w:pPr>
            <w:r>
              <w:rPr>
                <w:rFonts w:hAnsi="宋体" w:hint="eastAsia"/>
                <w:b/>
              </w:rPr>
              <w:t>工资奖金福利制度的设计</w:t>
            </w:r>
          </w:p>
        </w:tc>
        <w:tc>
          <w:tcPr>
            <w:tcW w:w="2849" w:type="dxa"/>
            <w:vAlign w:val="center"/>
          </w:tcPr>
          <w:p w14:paraId="1BEFB7FE" w14:textId="77777777" w:rsidR="000134D1" w:rsidRDefault="00000000">
            <w:pPr>
              <w:pStyle w:val="a3"/>
              <w:spacing w:beforeLines="50" w:before="156" w:afterLines="50" w:after="156"/>
              <w:jc w:val="center"/>
              <w:rPr>
                <w:rFonts w:hAnsi="宋体"/>
                <w:b/>
              </w:rPr>
            </w:pPr>
            <w:r>
              <w:rPr>
                <w:rFonts w:hAnsi="宋体" w:hint="eastAsia"/>
                <w:b/>
              </w:rPr>
              <w:t>团队小组讨论</w:t>
            </w:r>
          </w:p>
        </w:tc>
      </w:tr>
      <w:tr w:rsidR="000134D1" w14:paraId="3FA7707C" w14:textId="77777777">
        <w:trPr>
          <w:trHeight w:val="567"/>
          <w:jc w:val="center"/>
        </w:trPr>
        <w:tc>
          <w:tcPr>
            <w:tcW w:w="2847" w:type="dxa"/>
            <w:vAlign w:val="center"/>
          </w:tcPr>
          <w:p w14:paraId="78065B9C" w14:textId="77777777" w:rsidR="000134D1" w:rsidRDefault="00000000">
            <w:pPr>
              <w:pStyle w:val="a3"/>
              <w:spacing w:beforeLines="50" w:before="156" w:afterLines="50" w:after="156"/>
              <w:jc w:val="center"/>
              <w:rPr>
                <w:rFonts w:hAnsi="宋体"/>
              </w:rPr>
            </w:pPr>
            <w:r>
              <w:rPr>
                <w:rFonts w:hAnsi="宋体" w:hint="eastAsia"/>
              </w:rPr>
              <w:t>课程目标3</w:t>
            </w:r>
          </w:p>
        </w:tc>
        <w:tc>
          <w:tcPr>
            <w:tcW w:w="2849" w:type="dxa"/>
            <w:vAlign w:val="center"/>
          </w:tcPr>
          <w:p w14:paraId="26F55C18" w14:textId="77777777" w:rsidR="000134D1" w:rsidRDefault="00000000">
            <w:pPr>
              <w:pStyle w:val="a3"/>
              <w:spacing w:beforeLines="50" w:before="156" w:afterLines="50" w:after="156"/>
              <w:jc w:val="center"/>
              <w:rPr>
                <w:rFonts w:hAnsi="宋体"/>
                <w:b/>
              </w:rPr>
            </w:pPr>
            <w:r>
              <w:rPr>
                <w:rFonts w:hAnsi="宋体" w:hint="eastAsia"/>
                <w:b/>
              </w:rPr>
              <w:t>薪酬制度设计的流程及应用</w:t>
            </w:r>
          </w:p>
        </w:tc>
        <w:tc>
          <w:tcPr>
            <w:tcW w:w="2849" w:type="dxa"/>
            <w:vAlign w:val="center"/>
          </w:tcPr>
          <w:p w14:paraId="2DDAD844" w14:textId="77777777" w:rsidR="000134D1" w:rsidRDefault="00000000">
            <w:pPr>
              <w:pStyle w:val="a3"/>
              <w:spacing w:beforeLines="50" w:before="156" w:afterLines="50" w:after="156"/>
              <w:jc w:val="center"/>
              <w:rPr>
                <w:rFonts w:hAnsi="宋体"/>
                <w:b/>
              </w:rPr>
            </w:pPr>
            <w:r>
              <w:rPr>
                <w:rFonts w:hAnsi="宋体" w:hint="eastAsia"/>
                <w:b/>
              </w:rPr>
              <w:t>案例分析及笔试</w:t>
            </w:r>
          </w:p>
        </w:tc>
      </w:tr>
    </w:tbl>
    <w:p w14:paraId="2C82E763" w14:textId="77777777" w:rsidR="000134D1" w:rsidRDefault="00000000">
      <w:pPr>
        <w:widowControl/>
        <w:spacing w:beforeLines="50" w:before="156" w:afterLines="50" w:after="156"/>
        <w:ind w:firstLineChars="200" w:firstLine="489"/>
        <w:jc w:val="left"/>
        <w:rPr>
          <w:rFonts w:ascii="黑体" w:eastAsia="黑体" w:hAnsi="黑体"/>
          <w:b/>
          <w:sz w:val="24"/>
          <w:szCs w:val="24"/>
        </w:rPr>
      </w:pPr>
      <w:r>
        <w:rPr>
          <w:rFonts w:ascii="黑体" w:eastAsia="黑体" w:hAnsi="黑体" w:hint="eastAsia"/>
          <w:b/>
          <w:sz w:val="24"/>
          <w:szCs w:val="24"/>
        </w:rPr>
        <w:t>（二）评定方法</w:t>
      </w:r>
    </w:p>
    <w:p w14:paraId="34F39257" w14:textId="77777777" w:rsidR="000134D1" w:rsidRDefault="00000000">
      <w:pPr>
        <w:widowControl/>
        <w:spacing w:beforeLines="50" w:before="156" w:afterLines="50" w:after="156"/>
        <w:ind w:firstLineChars="200" w:firstLine="428"/>
        <w:jc w:val="left"/>
        <w:rPr>
          <w:rFonts w:ascii="黑体" w:eastAsia="黑体" w:hAnsi="黑体"/>
          <w:b/>
          <w:sz w:val="24"/>
          <w:szCs w:val="24"/>
        </w:rPr>
      </w:pPr>
      <w:r>
        <w:rPr>
          <w:rFonts w:ascii="宋体" w:eastAsia="宋体" w:hAnsi="宋体" w:hint="eastAsia"/>
          <w:b/>
        </w:rPr>
        <w:t xml:space="preserve">1．评定方法 </w:t>
      </w:r>
    </w:p>
    <w:p w14:paraId="7F41D11E" w14:textId="77777777" w:rsidR="000134D1" w:rsidRDefault="00000000">
      <w:pPr>
        <w:widowControl/>
        <w:spacing w:beforeLines="50" w:before="156" w:afterLines="50" w:after="156"/>
        <w:jc w:val="left"/>
        <w:rPr>
          <w:rFonts w:ascii="宋体" w:eastAsia="宋体" w:hAnsi="宋体"/>
        </w:rPr>
      </w:pPr>
      <w:r>
        <w:rPr>
          <w:rFonts w:ascii="宋体" w:eastAsia="宋体" w:hAnsi="宋体" w:hint="eastAsia"/>
        </w:rPr>
        <w:t>（例：平时成绩：1</w:t>
      </w:r>
      <w:r>
        <w:rPr>
          <w:rFonts w:ascii="宋体" w:eastAsia="宋体" w:hAnsi="宋体"/>
        </w:rPr>
        <w:t>0%</w:t>
      </w:r>
      <w:r>
        <w:rPr>
          <w:rFonts w:ascii="宋体" w:eastAsia="宋体" w:hAnsi="宋体" w:hint="eastAsia"/>
        </w:rPr>
        <w:t>，期中考试：3</w:t>
      </w:r>
      <w:r>
        <w:rPr>
          <w:rFonts w:ascii="宋体" w:eastAsia="宋体" w:hAnsi="宋体"/>
        </w:rPr>
        <w:t>0%</w:t>
      </w:r>
      <w:r>
        <w:rPr>
          <w:rFonts w:ascii="宋体" w:eastAsia="宋体" w:hAnsi="宋体" w:hint="eastAsia"/>
        </w:rPr>
        <w:t>，期末考试6</w:t>
      </w:r>
      <w:r>
        <w:rPr>
          <w:rFonts w:ascii="宋体" w:eastAsia="宋体" w:hAnsi="宋体"/>
        </w:rPr>
        <w:t>0%</w:t>
      </w:r>
      <w:r>
        <w:rPr>
          <w:rFonts w:ascii="宋体" w:eastAsia="宋体" w:hAnsi="宋体" w:hint="eastAsia"/>
        </w:rPr>
        <w:t>，按课程考核实际情况描述）（五号宋体）</w:t>
      </w:r>
    </w:p>
    <w:p w14:paraId="1B0070F9" w14:textId="77777777" w:rsidR="000134D1" w:rsidRDefault="00000000">
      <w:pPr>
        <w:widowControl/>
        <w:spacing w:beforeLines="50" w:before="156" w:afterLines="50" w:after="156"/>
        <w:ind w:firstLineChars="200" w:firstLine="428"/>
        <w:jc w:val="left"/>
        <w:rPr>
          <w:rFonts w:ascii="宋体" w:eastAsia="宋体" w:hAnsi="宋体"/>
        </w:rPr>
      </w:pPr>
      <w:r>
        <w:rPr>
          <w:rFonts w:ascii="宋体" w:eastAsia="宋体" w:hAnsi="宋体" w:hint="eastAsia"/>
          <w:b/>
        </w:rPr>
        <w:t xml:space="preserve">2．课程目标的考核占比与达成度分析 </w:t>
      </w:r>
      <w:r>
        <w:rPr>
          <w:rFonts w:ascii="宋体" w:eastAsia="宋体" w:hAnsi="宋体" w:hint="eastAsia"/>
        </w:rPr>
        <w:t>（五号宋体）</w:t>
      </w:r>
    </w:p>
    <w:p w14:paraId="7AFACAB5" w14:textId="77777777" w:rsidR="000134D1" w:rsidRDefault="00000000">
      <w:pPr>
        <w:widowControl/>
        <w:spacing w:beforeLines="50" w:before="156" w:afterLines="50" w:after="156"/>
        <w:ind w:firstLineChars="200" w:firstLine="428"/>
        <w:jc w:val="center"/>
        <w:rPr>
          <w:rFonts w:ascii="宋体" w:eastAsia="宋体" w:hAnsi="宋体"/>
          <w:b/>
        </w:rPr>
      </w:pPr>
      <w:r>
        <w:rPr>
          <w:rFonts w:ascii="宋体" w:eastAsia="宋体" w:hAnsi="宋体" w:hint="eastAsia"/>
          <w:b/>
        </w:rPr>
        <w:t>表5：课程目标的考核占比与达成度分析表</w:t>
      </w:r>
      <w:r>
        <w:rPr>
          <w:rFonts w:ascii="宋体" w:eastAsia="宋体" w:hAnsi="宋体" w:hint="eastAsia"/>
        </w:rPr>
        <w:t>（五号宋体）</w:t>
      </w:r>
    </w:p>
    <w:tbl>
      <w:tblPr>
        <w:tblW w:w="7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858"/>
        <w:gridCol w:w="1134"/>
        <w:gridCol w:w="1134"/>
        <w:gridCol w:w="2627"/>
      </w:tblGrid>
      <w:tr w:rsidR="000134D1" w14:paraId="34789D92" w14:textId="77777777">
        <w:trPr>
          <w:jc w:val="center"/>
        </w:trPr>
        <w:tc>
          <w:tcPr>
            <w:tcW w:w="2122" w:type="dxa"/>
            <w:tcBorders>
              <w:tl2br w:val="single" w:sz="4" w:space="0" w:color="auto"/>
            </w:tcBorders>
            <w:shd w:val="clear" w:color="auto" w:fill="auto"/>
            <w:vAlign w:val="center"/>
          </w:tcPr>
          <w:p w14:paraId="023F822F" w14:textId="77777777" w:rsidR="000134D1" w:rsidRDefault="00000000">
            <w:pPr>
              <w:spacing w:beforeLines="50" w:before="156" w:afterLines="50" w:after="156"/>
              <w:rPr>
                <w:rFonts w:ascii="宋体" w:eastAsia="宋体" w:hAnsi="宋体"/>
                <w:b/>
                <w:bCs/>
                <w:kern w:val="0"/>
                <w:szCs w:val="21"/>
              </w:rPr>
            </w:pPr>
            <w:r>
              <w:rPr>
                <w:rFonts w:ascii="宋体" w:eastAsia="宋体" w:hAnsi="宋体" w:hint="eastAsia"/>
                <w:b/>
                <w:bCs/>
                <w:kern w:val="0"/>
                <w:szCs w:val="21"/>
              </w:rPr>
              <w:t xml:space="preserve"> </w:t>
            </w:r>
            <w:r>
              <w:rPr>
                <w:rFonts w:ascii="宋体" w:eastAsia="宋体" w:hAnsi="宋体"/>
                <w:b/>
                <w:bCs/>
                <w:kern w:val="0"/>
                <w:szCs w:val="21"/>
              </w:rPr>
              <w:t xml:space="preserve"> </w:t>
            </w:r>
            <w:r>
              <w:rPr>
                <w:rFonts w:ascii="宋体" w:eastAsia="宋体" w:hAnsi="宋体" w:hint="eastAsia"/>
                <w:b/>
                <w:bCs/>
                <w:kern w:val="0"/>
                <w:szCs w:val="21"/>
              </w:rPr>
              <w:t xml:space="preserve"> </w:t>
            </w:r>
            <w:r>
              <w:rPr>
                <w:rFonts w:ascii="宋体" w:eastAsia="宋体" w:hAnsi="宋体"/>
                <w:b/>
                <w:bCs/>
                <w:kern w:val="0"/>
                <w:szCs w:val="21"/>
              </w:rPr>
              <w:t xml:space="preserve">    </w:t>
            </w:r>
            <w:r>
              <w:rPr>
                <w:rFonts w:ascii="宋体" w:eastAsia="宋体" w:hAnsi="宋体" w:hint="eastAsia"/>
                <w:b/>
                <w:bCs/>
                <w:kern w:val="0"/>
                <w:szCs w:val="21"/>
              </w:rPr>
              <w:t>考核占比</w:t>
            </w:r>
          </w:p>
          <w:p w14:paraId="59720570" w14:textId="77777777" w:rsidR="000134D1" w:rsidRDefault="00000000">
            <w:pPr>
              <w:spacing w:beforeLines="50" w:before="156" w:afterLines="50" w:after="156"/>
              <w:ind w:firstLineChars="50" w:firstLine="107"/>
              <w:rPr>
                <w:rFonts w:ascii="宋体" w:eastAsia="宋体" w:hAnsi="宋体"/>
                <w:b/>
                <w:bCs/>
                <w:kern w:val="0"/>
                <w:szCs w:val="21"/>
              </w:rPr>
            </w:pPr>
            <w:r>
              <w:rPr>
                <w:rFonts w:ascii="宋体" w:eastAsia="宋体" w:hAnsi="宋体" w:hint="eastAsia"/>
                <w:b/>
                <w:bCs/>
                <w:kern w:val="0"/>
                <w:szCs w:val="21"/>
              </w:rPr>
              <w:t>课程目标</w:t>
            </w:r>
          </w:p>
        </w:tc>
        <w:tc>
          <w:tcPr>
            <w:tcW w:w="858" w:type="dxa"/>
            <w:shd w:val="clear" w:color="auto" w:fill="auto"/>
            <w:vAlign w:val="center"/>
          </w:tcPr>
          <w:p w14:paraId="064774A8" w14:textId="77777777" w:rsidR="000134D1" w:rsidRDefault="00000000">
            <w:pPr>
              <w:spacing w:beforeLines="50" w:before="156" w:afterLines="50" w:after="156"/>
              <w:jc w:val="center"/>
              <w:rPr>
                <w:rFonts w:ascii="宋体" w:eastAsia="宋体" w:hAnsi="宋体"/>
                <w:b/>
                <w:bCs/>
                <w:kern w:val="0"/>
                <w:szCs w:val="21"/>
              </w:rPr>
            </w:pPr>
            <w:r>
              <w:rPr>
                <w:rFonts w:ascii="宋体" w:eastAsia="宋体" w:hAnsi="宋体"/>
                <w:b/>
                <w:bCs/>
                <w:kern w:val="0"/>
                <w:szCs w:val="21"/>
              </w:rPr>
              <w:t>平时</w:t>
            </w:r>
          </w:p>
        </w:tc>
        <w:tc>
          <w:tcPr>
            <w:tcW w:w="1134" w:type="dxa"/>
            <w:shd w:val="clear" w:color="auto" w:fill="auto"/>
            <w:vAlign w:val="center"/>
          </w:tcPr>
          <w:p w14:paraId="7E5308C6" w14:textId="77777777" w:rsidR="000134D1" w:rsidRDefault="00000000">
            <w:pPr>
              <w:spacing w:beforeLines="50" w:before="156" w:afterLines="50" w:after="156"/>
              <w:jc w:val="center"/>
              <w:rPr>
                <w:rFonts w:ascii="宋体" w:eastAsia="宋体" w:hAnsi="宋体"/>
                <w:b/>
                <w:bCs/>
                <w:kern w:val="0"/>
                <w:szCs w:val="21"/>
              </w:rPr>
            </w:pPr>
            <w:r>
              <w:rPr>
                <w:rFonts w:ascii="宋体" w:eastAsia="宋体" w:hAnsi="宋体"/>
                <w:b/>
                <w:bCs/>
                <w:kern w:val="0"/>
                <w:szCs w:val="21"/>
              </w:rPr>
              <w:t>期中</w:t>
            </w:r>
          </w:p>
        </w:tc>
        <w:tc>
          <w:tcPr>
            <w:tcW w:w="1134" w:type="dxa"/>
            <w:vAlign w:val="center"/>
          </w:tcPr>
          <w:p w14:paraId="52849987" w14:textId="77777777" w:rsidR="000134D1" w:rsidRDefault="00000000">
            <w:pPr>
              <w:spacing w:beforeLines="50" w:before="156" w:afterLines="50" w:after="156"/>
              <w:jc w:val="center"/>
              <w:rPr>
                <w:rFonts w:ascii="宋体" w:eastAsia="宋体" w:hAnsi="宋体"/>
                <w:b/>
                <w:bCs/>
                <w:kern w:val="0"/>
                <w:szCs w:val="21"/>
              </w:rPr>
            </w:pPr>
            <w:r>
              <w:rPr>
                <w:rFonts w:ascii="宋体" w:eastAsia="宋体" w:hAnsi="宋体"/>
                <w:b/>
                <w:bCs/>
                <w:kern w:val="0"/>
                <w:szCs w:val="21"/>
              </w:rPr>
              <w:t>期末</w:t>
            </w:r>
          </w:p>
        </w:tc>
        <w:tc>
          <w:tcPr>
            <w:tcW w:w="2627" w:type="dxa"/>
            <w:shd w:val="clear" w:color="auto" w:fill="auto"/>
            <w:vAlign w:val="center"/>
          </w:tcPr>
          <w:p w14:paraId="4402A4C9" w14:textId="77777777" w:rsidR="000134D1" w:rsidRDefault="00000000">
            <w:pPr>
              <w:spacing w:beforeLines="50" w:before="156" w:afterLines="50" w:after="156"/>
              <w:jc w:val="center"/>
              <w:rPr>
                <w:rFonts w:ascii="宋体" w:eastAsia="宋体" w:hAnsi="宋体"/>
                <w:b/>
                <w:bCs/>
                <w:kern w:val="0"/>
                <w:szCs w:val="21"/>
              </w:rPr>
            </w:pPr>
            <w:r>
              <w:rPr>
                <w:rFonts w:ascii="宋体" w:eastAsia="宋体" w:hAnsi="宋体"/>
                <w:b/>
                <w:bCs/>
                <w:kern w:val="0"/>
                <w:szCs w:val="21"/>
              </w:rPr>
              <w:t>总评达成度</w:t>
            </w:r>
          </w:p>
        </w:tc>
      </w:tr>
      <w:tr w:rsidR="000134D1" w14:paraId="61B15610" w14:textId="77777777">
        <w:trPr>
          <w:trHeight w:val="620"/>
          <w:jc w:val="center"/>
        </w:trPr>
        <w:tc>
          <w:tcPr>
            <w:tcW w:w="2122" w:type="dxa"/>
            <w:shd w:val="clear" w:color="auto" w:fill="auto"/>
            <w:vAlign w:val="center"/>
          </w:tcPr>
          <w:p w14:paraId="1241A8C2" w14:textId="77777777" w:rsidR="000134D1" w:rsidRDefault="00000000">
            <w:pPr>
              <w:spacing w:beforeLines="50" w:before="156" w:afterLines="50" w:after="156"/>
              <w:jc w:val="center"/>
              <w:rPr>
                <w:rFonts w:ascii="宋体" w:eastAsia="宋体" w:hAnsi="宋体"/>
                <w:kern w:val="0"/>
                <w:szCs w:val="21"/>
              </w:rPr>
            </w:pPr>
            <w:r>
              <w:rPr>
                <w:rFonts w:ascii="宋体" w:eastAsia="宋体" w:hAnsi="宋体" w:hint="eastAsia"/>
                <w:kern w:val="0"/>
                <w:szCs w:val="21"/>
              </w:rPr>
              <w:t>课程目标1</w:t>
            </w:r>
          </w:p>
        </w:tc>
        <w:tc>
          <w:tcPr>
            <w:tcW w:w="858" w:type="dxa"/>
            <w:shd w:val="clear" w:color="auto" w:fill="auto"/>
            <w:vAlign w:val="center"/>
          </w:tcPr>
          <w:p w14:paraId="7BF3CF39" w14:textId="77777777" w:rsidR="000134D1" w:rsidRDefault="00000000">
            <w:pPr>
              <w:spacing w:beforeLines="50" w:before="156" w:afterLines="50" w:after="156"/>
              <w:jc w:val="center"/>
              <w:rPr>
                <w:rFonts w:ascii="宋体" w:eastAsia="宋体" w:hAnsi="宋体"/>
                <w:kern w:val="0"/>
                <w:szCs w:val="21"/>
              </w:rPr>
            </w:pPr>
            <w:r>
              <w:rPr>
                <w:rFonts w:ascii="宋体" w:eastAsia="宋体" w:hAnsi="宋体" w:hint="eastAsia"/>
                <w:kern w:val="0"/>
                <w:szCs w:val="21"/>
              </w:rPr>
              <w:t>10%</w:t>
            </w:r>
          </w:p>
        </w:tc>
        <w:tc>
          <w:tcPr>
            <w:tcW w:w="1134" w:type="dxa"/>
            <w:shd w:val="clear" w:color="auto" w:fill="auto"/>
            <w:vAlign w:val="center"/>
          </w:tcPr>
          <w:p w14:paraId="5361B91D" w14:textId="77777777" w:rsidR="000134D1" w:rsidRDefault="00000000">
            <w:pPr>
              <w:spacing w:beforeLines="50" w:before="156" w:afterLines="50" w:after="156"/>
              <w:jc w:val="center"/>
              <w:rPr>
                <w:rFonts w:ascii="宋体" w:eastAsia="宋体" w:hAnsi="宋体"/>
                <w:kern w:val="0"/>
                <w:szCs w:val="21"/>
              </w:rPr>
            </w:pPr>
            <w:r>
              <w:rPr>
                <w:rFonts w:ascii="宋体" w:eastAsia="宋体" w:hAnsi="宋体" w:hint="eastAsia"/>
                <w:kern w:val="0"/>
                <w:szCs w:val="21"/>
              </w:rPr>
              <w:t>30%</w:t>
            </w:r>
          </w:p>
        </w:tc>
        <w:tc>
          <w:tcPr>
            <w:tcW w:w="1134" w:type="dxa"/>
            <w:vAlign w:val="center"/>
          </w:tcPr>
          <w:p w14:paraId="67076DAB" w14:textId="77777777" w:rsidR="000134D1" w:rsidRDefault="00000000">
            <w:pPr>
              <w:spacing w:beforeLines="50" w:before="156" w:afterLines="50" w:after="156"/>
              <w:jc w:val="center"/>
              <w:rPr>
                <w:rFonts w:ascii="宋体" w:eastAsia="宋体" w:hAnsi="宋体"/>
                <w:kern w:val="0"/>
                <w:szCs w:val="21"/>
              </w:rPr>
            </w:pPr>
            <w:r>
              <w:rPr>
                <w:rFonts w:ascii="宋体" w:eastAsia="宋体" w:hAnsi="宋体" w:hint="eastAsia"/>
                <w:kern w:val="0"/>
                <w:szCs w:val="21"/>
              </w:rPr>
              <w:t>60%</w:t>
            </w:r>
          </w:p>
        </w:tc>
        <w:tc>
          <w:tcPr>
            <w:tcW w:w="2627" w:type="dxa"/>
            <w:vMerge w:val="restart"/>
            <w:shd w:val="clear" w:color="auto" w:fill="auto"/>
            <w:vAlign w:val="center"/>
          </w:tcPr>
          <w:p w14:paraId="230714B0" w14:textId="77777777" w:rsidR="000134D1" w:rsidRDefault="00000000">
            <w:pPr>
              <w:spacing w:beforeLines="50" w:before="156" w:afterLines="50" w:after="156"/>
              <w:rPr>
                <w:rFonts w:ascii="宋体" w:eastAsia="宋体" w:hAnsi="宋体"/>
                <w:kern w:val="0"/>
                <w:szCs w:val="21"/>
              </w:rPr>
            </w:pPr>
            <w:r>
              <w:rPr>
                <w:rFonts w:ascii="宋体" w:eastAsia="宋体" w:hAnsi="宋体" w:hint="eastAsia"/>
                <w:kern w:val="0"/>
                <w:szCs w:val="21"/>
              </w:rPr>
              <w:t>（例：课程</w:t>
            </w:r>
            <w:r>
              <w:rPr>
                <w:rFonts w:ascii="宋体" w:eastAsia="宋体" w:hAnsi="宋体"/>
                <w:kern w:val="0"/>
                <w:szCs w:val="21"/>
              </w:rPr>
              <w:t>目标</w:t>
            </w:r>
            <w:r>
              <w:rPr>
                <w:rFonts w:ascii="宋体" w:eastAsia="宋体" w:hAnsi="宋体" w:hint="eastAsia"/>
                <w:kern w:val="0"/>
                <w:szCs w:val="21"/>
              </w:rPr>
              <w:t>1</w:t>
            </w:r>
            <w:r>
              <w:rPr>
                <w:rFonts w:ascii="宋体" w:eastAsia="宋体" w:hAnsi="宋体"/>
                <w:kern w:val="0"/>
                <w:szCs w:val="21"/>
              </w:rPr>
              <w:t>达成度={0.</w:t>
            </w:r>
            <w:r>
              <w:rPr>
                <w:rFonts w:ascii="宋体" w:eastAsia="宋体" w:hAnsi="宋体" w:hint="eastAsia"/>
                <w:kern w:val="0"/>
                <w:szCs w:val="21"/>
              </w:rPr>
              <w:t>3</w:t>
            </w:r>
            <w:r>
              <w:rPr>
                <w:rFonts w:ascii="宋体" w:eastAsia="宋体" w:hAnsi="宋体"/>
                <w:kern w:val="0"/>
                <w:szCs w:val="21"/>
              </w:rPr>
              <w:t>ｘ平时目标</w:t>
            </w:r>
            <w:r>
              <w:rPr>
                <w:rFonts w:ascii="宋体" w:eastAsia="宋体" w:hAnsi="宋体" w:hint="eastAsia"/>
                <w:kern w:val="0"/>
                <w:szCs w:val="21"/>
              </w:rPr>
              <w:t>1</w:t>
            </w:r>
            <w:r>
              <w:rPr>
                <w:rFonts w:ascii="宋体" w:eastAsia="宋体" w:hAnsi="宋体"/>
                <w:kern w:val="0"/>
                <w:szCs w:val="21"/>
              </w:rPr>
              <w:t>成绩+0.</w:t>
            </w:r>
            <w:r>
              <w:rPr>
                <w:rFonts w:ascii="宋体" w:eastAsia="宋体" w:hAnsi="宋体" w:hint="eastAsia"/>
                <w:kern w:val="0"/>
                <w:szCs w:val="21"/>
              </w:rPr>
              <w:t>2</w:t>
            </w:r>
            <w:r>
              <w:rPr>
                <w:rFonts w:ascii="宋体" w:eastAsia="宋体" w:hAnsi="宋体"/>
                <w:kern w:val="0"/>
                <w:szCs w:val="21"/>
              </w:rPr>
              <w:t>ｘ期中目标</w:t>
            </w:r>
            <w:r>
              <w:rPr>
                <w:rFonts w:ascii="宋体" w:eastAsia="宋体" w:hAnsi="宋体" w:hint="eastAsia"/>
                <w:kern w:val="0"/>
                <w:szCs w:val="21"/>
              </w:rPr>
              <w:t>1</w:t>
            </w:r>
            <w:r>
              <w:rPr>
                <w:rFonts w:ascii="宋体" w:eastAsia="宋体" w:hAnsi="宋体"/>
                <w:kern w:val="0"/>
                <w:szCs w:val="21"/>
              </w:rPr>
              <w:t>成绩+0.</w:t>
            </w:r>
            <w:r>
              <w:rPr>
                <w:rFonts w:ascii="宋体" w:eastAsia="宋体" w:hAnsi="宋体" w:hint="eastAsia"/>
                <w:kern w:val="0"/>
                <w:szCs w:val="21"/>
              </w:rPr>
              <w:t>5</w:t>
            </w:r>
            <w:r>
              <w:rPr>
                <w:rFonts w:ascii="宋体" w:eastAsia="宋体" w:hAnsi="宋体"/>
                <w:kern w:val="0"/>
                <w:szCs w:val="21"/>
              </w:rPr>
              <w:t>ｘ期末目标</w:t>
            </w:r>
            <w:r>
              <w:rPr>
                <w:rFonts w:ascii="宋体" w:eastAsia="宋体" w:hAnsi="宋体" w:hint="eastAsia"/>
                <w:kern w:val="0"/>
                <w:szCs w:val="21"/>
              </w:rPr>
              <w:t>1</w:t>
            </w:r>
            <w:r>
              <w:rPr>
                <w:rFonts w:ascii="宋体" w:eastAsia="宋体" w:hAnsi="宋体"/>
                <w:kern w:val="0"/>
                <w:szCs w:val="21"/>
              </w:rPr>
              <w:t>成绩}/目标</w:t>
            </w:r>
            <w:r>
              <w:rPr>
                <w:rFonts w:ascii="宋体" w:eastAsia="宋体" w:hAnsi="宋体" w:hint="eastAsia"/>
                <w:kern w:val="0"/>
                <w:szCs w:val="21"/>
              </w:rPr>
              <w:t>1</w:t>
            </w:r>
            <w:r>
              <w:rPr>
                <w:rFonts w:ascii="宋体" w:eastAsia="宋体" w:hAnsi="宋体"/>
                <w:kern w:val="0"/>
                <w:szCs w:val="21"/>
              </w:rPr>
              <w:t>总分</w:t>
            </w:r>
            <w:r>
              <w:rPr>
                <w:rFonts w:ascii="宋体" w:eastAsia="宋体" w:hAnsi="宋体" w:hint="eastAsia"/>
                <w:kern w:val="0"/>
                <w:szCs w:val="21"/>
              </w:rPr>
              <w:t>。按课程考核实际情况描述）</w:t>
            </w:r>
          </w:p>
        </w:tc>
      </w:tr>
      <w:tr w:rsidR="000134D1" w14:paraId="0CCCBB36" w14:textId="77777777">
        <w:trPr>
          <w:trHeight w:val="679"/>
          <w:jc w:val="center"/>
        </w:trPr>
        <w:tc>
          <w:tcPr>
            <w:tcW w:w="2122" w:type="dxa"/>
            <w:shd w:val="clear" w:color="auto" w:fill="auto"/>
            <w:vAlign w:val="center"/>
          </w:tcPr>
          <w:p w14:paraId="6B3F9181" w14:textId="77777777" w:rsidR="000134D1" w:rsidRDefault="00000000">
            <w:pPr>
              <w:spacing w:beforeLines="50" w:before="156" w:afterLines="50" w:after="156"/>
              <w:jc w:val="center"/>
              <w:rPr>
                <w:rFonts w:ascii="宋体" w:eastAsia="宋体" w:hAnsi="宋体"/>
                <w:kern w:val="0"/>
                <w:szCs w:val="21"/>
              </w:rPr>
            </w:pPr>
            <w:r>
              <w:rPr>
                <w:rFonts w:ascii="宋体" w:eastAsia="宋体" w:hAnsi="宋体" w:hint="eastAsia"/>
                <w:kern w:val="0"/>
                <w:szCs w:val="21"/>
              </w:rPr>
              <w:t>课程目标2</w:t>
            </w:r>
          </w:p>
        </w:tc>
        <w:tc>
          <w:tcPr>
            <w:tcW w:w="858" w:type="dxa"/>
            <w:shd w:val="clear" w:color="auto" w:fill="auto"/>
            <w:vAlign w:val="center"/>
          </w:tcPr>
          <w:p w14:paraId="00BDFF13" w14:textId="77777777" w:rsidR="000134D1" w:rsidRDefault="00000000">
            <w:pPr>
              <w:spacing w:beforeLines="50" w:before="156" w:afterLines="50" w:after="156"/>
              <w:jc w:val="center"/>
              <w:rPr>
                <w:rFonts w:ascii="宋体" w:eastAsia="宋体" w:hAnsi="宋体"/>
                <w:kern w:val="0"/>
                <w:szCs w:val="21"/>
              </w:rPr>
            </w:pPr>
            <w:r>
              <w:rPr>
                <w:rFonts w:ascii="宋体" w:eastAsia="宋体" w:hAnsi="宋体" w:hint="eastAsia"/>
                <w:kern w:val="0"/>
                <w:szCs w:val="21"/>
              </w:rPr>
              <w:t>10%</w:t>
            </w:r>
          </w:p>
        </w:tc>
        <w:tc>
          <w:tcPr>
            <w:tcW w:w="1134" w:type="dxa"/>
            <w:shd w:val="clear" w:color="auto" w:fill="auto"/>
            <w:vAlign w:val="center"/>
          </w:tcPr>
          <w:p w14:paraId="13EF1D19" w14:textId="77777777" w:rsidR="000134D1" w:rsidRDefault="00000000">
            <w:pPr>
              <w:spacing w:beforeLines="50" w:before="156" w:afterLines="50" w:after="156"/>
              <w:jc w:val="center"/>
              <w:rPr>
                <w:rFonts w:ascii="宋体" w:eastAsia="宋体" w:hAnsi="宋体"/>
                <w:kern w:val="0"/>
                <w:szCs w:val="21"/>
              </w:rPr>
            </w:pPr>
            <w:r>
              <w:rPr>
                <w:rFonts w:ascii="宋体" w:eastAsia="宋体" w:hAnsi="宋体" w:hint="eastAsia"/>
                <w:kern w:val="0"/>
                <w:szCs w:val="21"/>
              </w:rPr>
              <w:t>30%</w:t>
            </w:r>
          </w:p>
        </w:tc>
        <w:tc>
          <w:tcPr>
            <w:tcW w:w="1134" w:type="dxa"/>
            <w:vAlign w:val="center"/>
          </w:tcPr>
          <w:p w14:paraId="573C0D77" w14:textId="77777777" w:rsidR="000134D1" w:rsidRDefault="00000000">
            <w:pPr>
              <w:spacing w:beforeLines="50" w:before="156" w:afterLines="50" w:after="156"/>
              <w:jc w:val="center"/>
              <w:rPr>
                <w:rFonts w:ascii="宋体" w:eastAsia="宋体" w:hAnsi="宋体"/>
                <w:kern w:val="0"/>
                <w:szCs w:val="21"/>
              </w:rPr>
            </w:pPr>
            <w:r>
              <w:rPr>
                <w:rFonts w:ascii="宋体" w:eastAsia="宋体" w:hAnsi="宋体" w:hint="eastAsia"/>
                <w:kern w:val="0"/>
                <w:szCs w:val="21"/>
              </w:rPr>
              <w:t>60%</w:t>
            </w:r>
          </w:p>
        </w:tc>
        <w:tc>
          <w:tcPr>
            <w:tcW w:w="2627" w:type="dxa"/>
            <w:vMerge/>
            <w:shd w:val="clear" w:color="auto" w:fill="auto"/>
            <w:vAlign w:val="center"/>
          </w:tcPr>
          <w:p w14:paraId="35DD7B37" w14:textId="77777777" w:rsidR="000134D1" w:rsidRDefault="000134D1">
            <w:pPr>
              <w:spacing w:beforeLines="50" w:before="156" w:afterLines="50" w:after="156"/>
              <w:rPr>
                <w:rFonts w:ascii="宋体" w:eastAsia="宋体" w:hAnsi="宋体"/>
                <w:kern w:val="0"/>
                <w:szCs w:val="21"/>
              </w:rPr>
            </w:pPr>
          </w:p>
        </w:tc>
      </w:tr>
      <w:tr w:rsidR="000134D1" w14:paraId="6AE6BACF" w14:textId="77777777">
        <w:trPr>
          <w:trHeight w:val="755"/>
          <w:jc w:val="center"/>
        </w:trPr>
        <w:tc>
          <w:tcPr>
            <w:tcW w:w="2122" w:type="dxa"/>
            <w:shd w:val="clear" w:color="auto" w:fill="auto"/>
            <w:vAlign w:val="center"/>
          </w:tcPr>
          <w:p w14:paraId="2536AC02" w14:textId="77777777" w:rsidR="000134D1" w:rsidRDefault="00000000">
            <w:pPr>
              <w:spacing w:beforeLines="50" w:before="156" w:afterLines="50" w:after="156"/>
              <w:jc w:val="center"/>
              <w:rPr>
                <w:rFonts w:ascii="宋体" w:eastAsia="宋体" w:hAnsi="宋体"/>
                <w:kern w:val="0"/>
                <w:szCs w:val="21"/>
              </w:rPr>
            </w:pPr>
            <w:r>
              <w:rPr>
                <w:rFonts w:ascii="宋体" w:eastAsia="宋体" w:hAnsi="宋体" w:hint="eastAsia"/>
                <w:kern w:val="0"/>
                <w:szCs w:val="21"/>
              </w:rPr>
              <w:t>课程目标3</w:t>
            </w:r>
          </w:p>
        </w:tc>
        <w:tc>
          <w:tcPr>
            <w:tcW w:w="858" w:type="dxa"/>
            <w:shd w:val="clear" w:color="auto" w:fill="auto"/>
            <w:vAlign w:val="center"/>
          </w:tcPr>
          <w:p w14:paraId="3D7194B4" w14:textId="77777777" w:rsidR="000134D1" w:rsidRDefault="00000000">
            <w:pPr>
              <w:spacing w:beforeLines="50" w:before="156" w:afterLines="50" w:after="156"/>
              <w:jc w:val="center"/>
              <w:rPr>
                <w:rFonts w:ascii="宋体" w:eastAsia="宋体" w:hAnsi="宋体"/>
                <w:kern w:val="0"/>
                <w:szCs w:val="21"/>
              </w:rPr>
            </w:pPr>
            <w:r>
              <w:rPr>
                <w:rFonts w:ascii="宋体" w:eastAsia="宋体" w:hAnsi="宋体" w:hint="eastAsia"/>
                <w:kern w:val="0"/>
                <w:szCs w:val="21"/>
              </w:rPr>
              <w:t>10%</w:t>
            </w:r>
          </w:p>
        </w:tc>
        <w:tc>
          <w:tcPr>
            <w:tcW w:w="1134" w:type="dxa"/>
            <w:shd w:val="clear" w:color="auto" w:fill="auto"/>
            <w:vAlign w:val="center"/>
          </w:tcPr>
          <w:p w14:paraId="49629E46" w14:textId="77777777" w:rsidR="000134D1" w:rsidRDefault="00000000">
            <w:pPr>
              <w:spacing w:beforeLines="50" w:before="156" w:afterLines="50" w:after="156"/>
              <w:jc w:val="center"/>
              <w:rPr>
                <w:rFonts w:ascii="宋体" w:eastAsia="宋体" w:hAnsi="宋体"/>
                <w:kern w:val="0"/>
                <w:szCs w:val="21"/>
              </w:rPr>
            </w:pPr>
            <w:r>
              <w:rPr>
                <w:rFonts w:ascii="宋体" w:eastAsia="宋体" w:hAnsi="宋体" w:hint="eastAsia"/>
                <w:kern w:val="0"/>
                <w:szCs w:val="21"/>
              </w:rPr>
              <w:t>30%</w:t>
            </w:r>
          </w:p>
        </w:tc>
        <w:tc>
          <w:tcPr>
            <w:tcW w:w="1134" w:type="dxa"/>
            <w:vAlign w:val="center"/>
          </w:tcPr>
          <w:p w14:paraId="675EB7F2" w14:textId="77777777" w:rsidR="000134D1" w:rsidRDefault="00000000">
            <w:pPr>
              <w:spacing w:beforeLines="50" w:before="156" w:afterLines="50" w:after="156"/>
              <w:jc w:val="center"/>
              <w:rPr>
                <w:rFonts w:ascii="宋体" w:eastAsia="宋体" w:hAnsi="宋体"/>
                <w:kern w:val="0"/>
                <w:szCs w:val="21"/>
              </w:rPr>
            </w:pPr>
            <w:r>
              <w:rPr>
                <w:rFonts w:ascii="宋体" w:eastAsia="宋体" w:hAnsi="宋体" w:hint="eastAsia"/>
                <w:kern w:val="0"/>
                <w:szCs w:val="21"/>
              </w:rPr>
              <w:t>60%</w:t>
            </w:r>
          </w:p>
        </w:tc>
        <w:tc>
          <w:tcPr>
            <w:tcW w:w="2627" w:type="dxa"/>
            <w:vMerge/>
            <w:shd w:val="clear" w:color="auto" w:fill="auto"/>
            <w:vAlign w:val="center"/>
          </w:tcPr>
          <w:p w14:paraId="37C3BAEC" w14:textId="77777777" w:rsidR="000134D1" w:rsidRDefault="000134D1">
            <w:pPr>
              <w:spacing w:beforeLines="50" w:before="156" w:afterLines="50" w:after="156"/>
              <w:rPr>
                <w:rFonts w:ascii="宋体" w:eastAsia="宋体" w:hAnsi="宋体"/>
                <w:kern w:val="0"/>
                <w:szCs w:val="21"/>
              </w:rPr>
            </w:pPr>
          </w:p>
        </w:tc>
      </w:tr>
      <w:tr w:rsidR="000134D1" w14:paraId="4D2C208B" w14:textId="77777777">
        <w:trPr>
          <w:trHeight w:val="755"/>
          <w:jc w:val="center"/>
        </w:trPr>
        <w:tc>
          <w:tcPr>
            <w:tcW w:w="2122" w:type="dxa"/>
            <w:shd w:val="clear" w:color="auto" w:fill="auto"/>
            <w:vAlign w:val="center"/>
          </w:tcPr>
          <w:p w14:paraId="3099978D" w14:textId="77777777" w:rsidR="000134D1" w:rsidRDefault="00000000">
            <w:pPr>
              <w:spacing w:beforeLines="50" w:before="156" w:afterLines="50" w:after="156"/>
              <w:jc w:val="center"/>
              <w:rPr>
                <w:rFonts w:ascii="宋体" w:eastAsia="宋体" w:hAnsi="宋体"/>
                <w:kern w:val="0"/>
                <w:szCs w:val="21"/>
              </w:rPr>
            </w:pPr>
            <w:r>
              <w:rPr>
                <w:rFonts w:ascii="宋体" w:eastAsia="宋体" w:hAnsi="宋体" w:hint="eastAsia"/>
                <w:kern w:val="0"/>
                <w:szCs w:val="21"/>
              </w:rPr>
              <w:t>……（五号宋体）</w:t>
            </w:r>
          </w:p>
        </w:tc>
        <w:tc>
          <w:tcPr>
            <w:tcW w:w="858" w:type="dxa"/>
            <w:shd w:val="clear" w:color="auto" w:fill="auto"/>
            <w:vAlign w:val="center"/>
          </w:tcPr>
          <w:p w14:paraId="0F57DBE9" w14:textId="77777777" w:rsidR="000134D1" w:rsidRDefault="000134D1">
            <w:pPr>
              <w:spacing w:beforeLines="50" w:before="156" w:afterLines="50" w:after="156"/>
              <w:jc w:val="center"/>
              <w:rPr>
                <w:rFonts w:ascii="宋体" w:eastAsia="宋体" w:hAnsi="宋体"/>
                <w:kern w:val="0"/>
                <w:szCs w:val="21"/>
              </w:rPr>
            </w:pPr>
          </w:p>
        </w:tc>
        <w:tc>
          <w:tcPr>
            <w:tcW w:w="1134" w:type="dxa"/>
            <w:shd w:val="clear" w:color="auto" w:fill="auto"/>
            <w:vAlign w:val="center"/>
          </w:tcPr>
          <w:p w14:paraId="389C2B66" w14:textId="77777777" w:rsidR="000134D1" w:rsidRDefault="000134D1">
            <w:pPr>
              <w:spacing w:beforeLines="50" w:before="156" w:afterLines="50" w:after="156"/>
              <w:jc w:val="center"/>
              <w:rPr>
                <w:rFonts w:ascii="宋体" w:eastAsia="宋体" w:hAnsi="宋体"/>
                <w:kern w:val="0"/>
                <w:szCs w:val="21"/>
              </w:rPr>
            </w:pPr>
          </w:p>
        </w:tc>
        <w:tc>
          <w:tcPr>
            <w:tcW w:w="1134" w:type="dxa"/>
            <w:vAlign w:val="center"/>
          </w:tcPr>
          <w:p w14:paraId="5A39B2E8" w14:textId="77777777" w:rsidR="000134D1" w:rsidRDefault="000134D1">
            <w:pPr>
              <w:spacing w:beforeLines="50" w:before="156" w:afterLines="50" w:after="156"/>
              <w:jc w:val="center"/>
              <w:rPr>
                <w:rFonts w:ascii="宋体" w:eastAsia="宋体" w:hAnsi="宋体"/>
                <w:kern w:val="0"/>
                <w:szCs w:val="21"/>
              </w:rPr>
            </w:pPr>
          </w:p>
        </w:tc>
        <w:tc>
          <w:tcPr>
            <w:tcW w:w="2627" w:type="dxa"/>
            <w:vMerge/>
            <w:shd w:val="clear" w:color="auto" w:fill="auto"/>
            <w:vAlign w:val="center"/>
          </w:tcPr>
          <w:p w14:paraId="729159BA" w14:textId="77777777" w:rsidR="000134D1" w:rsidRDefault="000134D1">
            <w:pPr>
              <w:spacing w:beforeLines="50" w:before="156" w:afterLines="50" w:after="156"/>
              <w:rPr>
                <w:rFonts w:ascii="宋体" w:eastAsia="宋体" w:hAnsi="宋体"/>
                <w:kern w:val="0"/>
                <w:szCs w:val="21"/>
              </w:rPr>
            </w:pPr>
          </w:p>
        </w:tc>
      </w:tr>
    </w:tbl>
    <w:p w14:paraId="06DF75B4" w14:textId="77777777" w:rsidR="000134D1" w:rsidRDefault="000134D1">
      <w:pPr>
        <w:widowControl/>
        <w:jc w:val="left"/>
        <w:rPr>
          <w:rFonts w:ascii="宋体" w:eastAsia="宋体" w:hAnsi="宋体"/>
        </w:rPr>
      </w:pPr>
    </w:p>
    <w:sectPr w:rsidR="000134D1">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imesNewRomanPSMT">
    <w:altName w:val="MS Gothic"/>
    <w:panose1 w:val="020B0604020202020204"/>
    <w:charset w:val="80"/>
    <w:family w:val="auto"/>
    <w:pitch w:val="default"/>
    <w:sig w:usb0="00000000" w:usb1="00000000" w:usb2="00000010" w:usb3="00000000" w:csb0="00020000"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2"/>
  <w:doNotDisplayPageBoundaries/>
  <w:bordersDoNotSurroundHeader/>
  <w:bordersDoNotSurroundFooter/>
  <w:proofState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Dg1NDI1YzRkNzJmMTlmNWVkYjdkNDZiMjg4ZTU2MWMifQ=="/>
  </w:docVars>
  <w:rsids>
    <w:rsidRoot w:val="001E5724"/>
    <w:rsid w:val="000134D1"/>
    <w:rsid w:val="00022CBB"/>
    <w:rsid w:val="00077A5F"/>
    <w:rsid w:val="000A400B"/>
    <w:rsid w:val="000F054A"/>
    <w:rsid w:val="001C25D8"/>
    <w:rsid w:val="001E5724"/>
    <w:rsid w:val="00242673"/>
    <w:rsid w:val="00285327"/>
    <w:rsid w:val="002A7568"/>
    <w:rsid w:val="00313A87"/>
    <w:rsid w:val="003206BD"/>
    <w:rsid w:val="00322986"/>
    <w:rsid w:val="0034254B"/>
    <w:rsid w:val="0038665C"/>
    <w:rsid w:val="004070CF"/>
    <w:rsid w:val="00443C38"/>
    <w:rsid w:val="00470FB4"/>
    <w:rsid w:val="005A0378"/>
    <w:rsid w:val="005A6FCB"/>
    <w:rsid w:val="00665621"/>
    <w:rsid w:val="006D367B"/>
    <w:rsid w:val="006E4F82"/>
    <w:rsid w:val="006F64C9"/>
    <w:rsid w:val="007639A2"/>
    <w:rsid w:val="007C379D"/>
    <w:rsid w:val="007C62ED"/>
    <w:rsid w:val="007E39E3"/>
    <w:rsid w:val="008128AD"/>
    <w:rsid w:val="008560E2"/>
    <w:rsid w:val="00886EBF"/>
    <w:rsid w:val="00972FA8"/>
    <w:rsid w:val="00974E8D"/>
    <w:rsid w:val="009D7163"/>
    <w:rsid w:val="00A03BBD"/>
    <w:rsid w:val="00A61EFD"/>
    <w:rsid w:val="00AA4570"/>
    <w:rsid w:val="00AA630A"/>
    <w:rsid w:val="00AE3D1A"/>
    <w:rsid w:val="00B03909"/>
    <w:rsid w:val="00B10760"/>
    <w:rsid w:val="00B40ECD"/>
    <w:rsid w:val="00B47312"/>
    <w:rsid w:val="00BA23F0"/>
    <w:rsid w:val="00C00798"/>
    <w:rsid w:val="00C50A96"/>
    <w:rsid w:val="00C54636"/>
    <w:rsid w:val="00CA53B2"/>
    <w:rsid w:val="00D02F99"/>
    <w:rsid w:val="00D13271"/>
    <w:rsid w:val="00D14471"/>
    <w:rsid w:val="00D330E1"/>
    <w:rsid w:val="00D417A1"/>
    <w:rsid w:val="00D504B7"/>
    <w:rsid w:val="00D715F7"/>
    <w:rsid w:val="00DD7B5F"/>
    <w:rsid w:val="00DE7849"/>
    <w:rsid w:val="00E05E8B"/>
    <w:rsid w:val="00E366AB"/>
    <w:rsid w:val="00E76E34"/>
    <w:rsid w:val="00ED7F81"/>
    <w:rsid w:val="00F56396"/>
    <w:rsid w:val="00FB77A1"/>
    <w:rsid w:val="00FC24B5"/>
    <w:rsid w:val="1E0657A3"/>
    <w:rsid w:val="49EB4A8D"/>
    <w:rsid w:val="4D595A68"/>
    <w:rsid w:val="5F9901E4"/>
    <w:rsid w:val="722858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4:docId w14:val="0CE6301B"/>
  <w15:docId w15:val="{F9CBFB1A-8C66-CE4F-AD2C-31368B46E8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uiPriority w:val="99"/>
    <w:qFormat/>
    <w:rPr>
      <w:rFonts w:ascii="宋体" w:eastAsia="宋体" w:hAnsi="Courier New" w:cs="Times New Roman"/>
      <w:szCs w:val="20"/>
    </w:rPr>
  </w:style>
  <w:style w:type="paragraph" w:styleId="a5">
    <w:name w:val="Balloon Text"/>
    <w:basedOn w:val="a"/>
    <w:link w:val="a6"/>
    <w:uiPriority w:val="99"/>
    <w:semiHidden/>
    <w:unhideWhenUsed/>
    <w:qFormat/>
    <w:rPr>
      <w:sz w:val="18"/>
      <w:szCs w:val="18"/>
    </w:rPr>
  </w:style>
  <w:style w:type="paragraph" w:styleId="a7">
    <w:name w:val="footer"/>
    <w:basedOn w:val="a"/>
    <w:link w:val="a8"/>
    <w:uiPriority w:val="99"/>
    <w:unhideWhenUsed/>
    <w:qFormat/>
    <w:pPr>
      <w:tabs>
        <w:tab w:val="center" w:pos="4153"/>
        <w:tab w:val="right" w:pos="8306"/>
      </w:tabs>
      <w:snapToGrid w:val="0"/>
      <w:jc w:val="left"/>
    </w:pPr>
    <w:rPr>
      <w:sz w:val="18"/>
      <w:szCs w:val="18"/>
    </w:rPr>
  </w:style>
  <w:style w:type="paragraph" w:styleId="a9">
    <w:name w:val="header"/>
    <w:basedOn w:val="a"/>
    <w:link w:val="aa"/>
    <w:uiPriority w:val="99"/>
    <w:unhideWhenUsed/>
    <w:qFormat/>
    <w:pPr>
      <w:pBdr>
        <w:bottom w:val="single" w:sz="6" w:space="1" w:color="auto"/>
      </w:pBdr>
      <w:tabs>
        <w:tab w:val="center" w:pos="4153"/>
        <w:tab w:val="right" w:pos="8306"/>
      </w:tabs>
      <w:snapToGrid w:val="0"/>
      <w:jc w:val="center"/>
    </w:pPr>
    <w:rPr>
      <w:sz w:val="18"/>
      <w:szCs w:val="18"/>
    </w:rPr>
  </w:style>
  <w:style w:type="table" w:styleId="ab">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纯文本 字符"/>
    <w:basedOn w:val="a0"/>
    <w:link w:val="a3"/>
    <w:uiPriority w:val="99"/>
    <w:qFormat/>
    <w:rPr>
      <w:rFonts w:ascii="宋体" w:eastAsia="宋体" w:hAnsi="Courier New" w:cs="Times New Roman"/>
      <w:szCs w:val="20"/>
    </w:rPr>
  </w:style>
  <w:style w:type="character" w:customStyle="1" w:styleId="aa">
    <w:name w:val="页眉 字符"/>
    <w:basedOn w:val="a0"/>
    <w:link w:val="a9"/>
    <w:uiPriority w:val="99"/>
    <w:qFormat/>
    <w:rPr>
      <w:sz w:val="18"/>
      <w:szCs w:val="18"/>
    </w:rPr>
  </w:style>
  <w:style w:type="character" w:customStyle="1" w:styleId="a8">
    <w:name w:val="页脚 字符"/>
    <w:basedOn w:val="a0"/>
    <w:link w:val="a7"/>
    <w:uiPriority w:val="99"/>
    <w:qFormat/>
    <w:rPr>
      <w:sz w:val="18"/>
      <w:szCs w:val="18"/>
    </w:rPr>
  </w:style>
  <w:style w:type="character" w:customStyle="1" w:styleId="a6">
    <w:name w:val="批注框文本 字符"/>
    <w:basedOn w:val="a0"/>
    <w:link w:val="a5"/>
    <w:uiPriority w:val="99"/>
    <w:semiHidden/>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28</TotalTime>
  <Pages>23</Pages>
  <Words>2168</Words>
  <Characters>12363</Characters>
  <Application>Microsoft Office Word</Application>
  <DocSecurity>0</DocSecurity>
  <Lines>103</Lines>
  <Paragraphs>29</Paragraphs>
  <ScaleCrop>false</ScaleCrop>
  <Company>P R C</Company>
  <LinksUpToDate>false</LinksUpToDate>
  <CharactersWithSpaces>14502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攀 吴</cp:lastModifiedBy>
  <cp:revision>54</cp:revision>
  <cp:lastPrinted>2020-12-24T07:17:00Z</cp:lastPrinted>
  <dcterms:created xsi:type="dcterms:W3CDTF">2020-12-08T08:33:00Z</dcterms:created>
  <dcterms:modified xsi:type="dcterms:W3CDTF">2024-09-11T03:58:00Z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BAB05A2E3FDD4C83BD21DF402893BABF_12</vt:lpwstr>
  </property>
</Properties>
</file>